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75CF" w:rsidRPr="00015BE6" w:rsidRDefault="002405F4" w:rsidP="00DC6A71">
      <w:pPr>
        <w:pStyle w:val="datumtevilka"/>
      </w:pPr>
      <w:r w:rsidRPr="00015BE6">
        <w:rPr>
          <w:rFonts w:ascii="Times New Roman" w:hAnsi="Times New Roman"/>
          <w:noProof/>
          <w:sz w:val="24"/>
          <w:szCs w:val="24"/>
        </w:rPr>
        <mc:AlternateContent>
          <mc:Choice Requires="wps">
            <w:drawing>
              <wp:anchor distT="360045" distB="540385" distL="0" distR="0" simplePos="0" relativeHeight="251658240" behindDoc="0" locked="0" layoutInCell="1" allowOverlap="0">
                <wp:simplePos x="0" y="0"/>
                <wp:positionH relativeFrom="page">
                  <wp:posOffset>6746875</wp:posOffset>
                </wp:positionH>
                <wp:positionV relativeFrom="page">
                  <wp:posOffset>1946275</wp:posOffset>
                </wp:positionV>
                <wp:extent cx="53975" cy="57150"/>
                <wp:effectExtent l="3175" t="3175" r="0" b="0"/>
                <wp:wrapTopAndBottom/>
                <wp:docPr id="3" name="Text Box 4"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57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C6324" w:rsidRPr="008312B4" w:rsidRDefault="00DC6324" w:rsidP="00DC6324"/>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alt="Prostor za vnos naslovnika&#10;" style="position:absolute;margin-left:531.25pt;margin-top:153.25pt;width:4.25pt;height:4.5pt;z-index:251658240;visibility:visible;mso-wrap-style:square;mso-width-percent:0;mso-height-percent:0;mso-wrap-distance-left:0;mso-wrap-distance-top:28.35pt;mso-wrap-distance-right:0;mso-wrap-distance-bottom:42.55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1B53zAIAAM4FAAAOAAAAZHJzL2Uyb0RvYy54bWysVG1vmzAQ/j5p/8HypH2jQApJYCVVGkI1&#10;qdsqtfsBDphgFWxmO4F22n/f2YSkL1+mbXywDvvu8XN3j+/ism9qtKdSMcET7J95GFGei4LxbYK/&#10;32fOHCOlCS9ILThN8CNV+HLx/t1F18Z0IipRF1QiAOEq7toEV1q3seuqvKINUWeipRwOSyEbouFX&#10;bt1Ckg7Qm9qdeN7U7YQsWilyqhTspsMhXlj8sqS5/laWimpUJxi4abtKu27M6i4uSLyVpK1YfqBB&#10;/oJFQxiHS49QKdEE7SR7A9WwXAolSn2Wi8YVZclyanOAbHzvVTZ3FWmpzQWKo9pjmdT/g82/7m8l&#10;YkWCzzHipIEW3dNeoyvRowCjgqocqnULnLWQ6ImgPRcKHFUt9pw9kI8f+uUnU8WuVTGA3bUAp3sI&#10;BzXYiqj2RuQPECNWFeFbupRSdBUlBWThm0j3WeiAowzIpvsiCqBDdlpYoL6UjSkxFA0BOnTz8dhB&#10;QzmHzfA8moUY5XASzvzQ9tcl8RjaSqWvqWiQMRIsQR4WmuxvlDZUSDy6mJu4yFhdW4nU/MUGOA47&#10;cDGEmjNDwXb8Z+RF6/l6HjjBZLp2Ai9NnWW2Cpxp5s/C9DxdrVL/l7nXD+KKFQXl5ppRfX7wZ909&#10;vINBN0f9KVGzwsAZSkpuN6taoj0B9Wf2swWHk5Ob+5KGLQLk8iolfxJ4V5PIyabzmRNkQehEM2/u&#10;eH50FU29IArS7GVKN4zTf08JdQmOwkk4KOlE+lVunv3e5kbihmmYLzVrEjw/OpHY6G/NC9taTVg9&#10;2M9KYeifSgHtHhtt1WoEOkhV95seUIyEN6J4BN1KAcoCccJQBKMS8gmjDgZMgtWPHZEUo/ozB+2b&#10;aTQacjQ2o0F4DqEJ1hgN5koPU2vXSratAHl4XVws4X2UzKr3xOLwqmBo2CQOA85Mpef/1us0hhe/&#10;AQAA//8DAFBLAwQUAAYACAAAACEArDi1d+AAAAANAQAADwAAAGRycy9kb3ducmV2LnhtbEyPwU7D&#10;MBBE70j8g7VI3KidogSaxqkqBCckRBoOHJ3YTazG6xC7bfh7tid629kdzb4pNrMb2MlMwXqUkCwE&#10;MIOt1xY7CV/128MzsBAVajV4NBJ+TYBNeXtTqFz7M1bmtIsdoxAMuZLQxzjmnIe2N06FhR8N0m3v&#10;J6ciyanjelJnCncDXwqRcacs0odejealN+1hd3QStt9Yvdqfj+az2le2rlcC37ODlPd383YNLJo5&#10;/pvhgk/oUBJT44+oAxtIi2yZklfCo8houFjEU0L9GlolaQq8LPh1i/IPAAD//wMAUEsBAi0AFAAG&#10;AAgAAAAhALaDOJL+AAAA4QEAABMAAAAAAAAAAAAAAAAAAAAAAFtDb250ZW50X1R5cGVzXS54bWxQ&#10;SwECLQAUAAYACAAAACEAOP0h/9YAAACUAQAACwAAAAAAAAAAAAAAAAAvAQAAX3JlbHMvLnJlbHNQ&#10;SwECLQAUAAYACAAAACEAu9Qed8wCAADOBQAADgAAAAAAAAAAAAAAAAAuAgAAZHJzL2Uyb0RvYy54&#10;bWxQSwECLQAUAAYACAAAACEArDi1d+AAAAANAQAADwAAAAAAAAAAAAAAAAAmBQAAZHJzL2Rvd25y&#10;ZXYueG1sUEsFBgAAAAAEAAQA8wAAADMGAAAAAA==&#10;" o:allowoverlap="f" filled="f" stroked="f">
                <v:textbox inset="0,0,0,0">
                  <w:txbxContent>
                    <w:p w:rsidR="00DC6324" w:rsidRPr="008312B4" w:rsidRDefault="00DC6324" w:rsidP="00DC6324"/>
                  </w:txbxContent>
                </v:textbox>
                <w10:wrap type="topAndBottom" anchorx="page" anchory="page"/>
              </v:shape>
            </w:pict>
          </mc:Fallback>
        </mc:AlternateContent>
      </w:r>
      <w:r w:rsidRPr="00015BE6">
        <w:rPr>
          <w:noProof/>
        </w:rPr>
        <mc:AlternateContent>
          <mc:Choice Requires="wps">
            <w:drawing>
              <wp:anchor distT="360045" distB="540385" distL="0" distR="0" simplePos="0" relativeHeight="251657216" behindDoc="0" locked="0" layoutInCell="1" allowOverlap="0">
                <wp:simplePos x="0" y="0"/>
                <wp:positionH relativeFrom="page">
                  <wp:posOffset>1080135</wp:posOffset>
                </wp:positionH>
                <wp:positionV relativeFrom="page">
                  <wp:posOffset>1946275</wp:posOffset>
                </wp:positionV>
                <wp:extent cx="3168015" cy="854075"/>
                <wp:effectExtent l="3810" t="3175" r="0" b="0"/>
                <wp:wrapTopAndBottom/>
                <wp:docPr id="2" name="Text Box 3"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68015" cy="854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D59BD" w:rsidRDefault="006D59BD" w:rsidP="007D75CF">
                            <w:pPr>
                              <w:rPr>
                                <w:b/>
                              </w:rPr>
                            </w:pPr>
                          </w:p>
                          <w:p w:rsidR="006D59BD" w:rsidRDefault="006D59BD" w:rsidP="007D75CF">
                            <w:pPr>
                              <w:rPr>
                                <w:b/>
                              </w:rPr>
                            </w:pPr>
                          </w:p>
                          <w:p w:rsidR="006D59BD" w:rsidRDefault="006D59BD" w:rsidP="007D75CF">
                            <w:pPr>
                              <w:rPr>
                                <w:b/>
                              </w:rPr>
                            </w:pPr>
                          </w:p>
                          <w:p w:rsidR="006D59BD" w:rsidRDefault="006D59BD" w:rsidP="007D75CF">
                            <w:pPr>
                              <w:rPr>
                                <w:b/>
                              </w:rPr>
                            </w:pPr>
                          </w:p>
                          <w:p w:rsidR="00762BE3" w:rsidRPr="00B76873" w:rsidRDefault="00487199" w:rsidP="007D75CF">
                            <w:pPr>
                              <w:rPr>
                                <w:b/>
                              </w:rPr>
                            </w:pPr>
                            <w:r>
                              <w:rPr>
                                <w:b/>
                              </w:rPr>
                              <w:t>Strokovna, zainteresirana in druga javnost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alt="Prostor za vnos naslovnika&#10;" style="position:absolute;margin-left:85.05pt;margin-top:153.25pt;width:249.45pt;height:67.25pt;z-index:251657216;visibility:visible;mso-wrap-style:square;mso-width-percent:0;mso-height-percent:0;mso-wrap-distance-left:0;mso-wrap-distance-top:28.35pt;mso-wrap-distance-right:0;mso-wrap-distance-bottom:42.55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aDrzgIAANgFAAAOAAAAZHJzL2Uyb0RvYy54bWysVG1vmzAQ/j5p/8HypH2jvBSSwEqqNIRp&#10;UrdVavcDHDDBKtjMdgLttP++s0nStNWkaRsfrMO+e+7tubu4HNoG7ahUTPAU+2ceRpQXomR8k+Jv&#10;d7kzw0hpwkvSCE5T/EAVvpy/fXPRdwkNRC2akkoEIFwlfZfiWusucV1V1LQl6kx0lMNjJWRLNPzK&#10;jVtK0gN627iB503cXsiyk6KgSsFtNj7iucWvKlror1WlqEZNiiE2bU9pz7U53fkFSTaSdDUr9mGQ&#10;v4iiJYyD0yNURjRBW8leQbWskEKJSp8VonVFVbGC2hwgG997kc1tTTpqc4HiqO5YJvX/YIsvuxuJ&#10;WJniACNOWmjRHR00uhIDOseopKqAat1AzFpI9EjQjgsFiqoRO87uyft3w+KDqWLfqQTAbjuA0wOY&#10;AxtsRVR3LYp7sBHLmvANXUgp+pqSErLwjaV7YjriKAOy7j+LEsIhWy0s0FDJ1pQYioYAHbr5cOyg&#10;CbmAy3N/MvP8CKMC3mZR6E0j64IkB+tOKv2RihYZIcUSGGLRye5aaRMNSQ4qxhkXOWsay5KGP7sA&#10;xfEGfIOpeTNR2Kb/iL14NVvNQicMJisn9LLMWeTL0Jnk/jTKzrPlMvN/Gr9+mNSsLCk3bg4E9MM/&#10;a/B+FEbqHCmoRMNKA2dCUnKzXjYS7QgMQG6/fUFO1NznYdgiQC4vUvKD0LsKYiefzKZOmIeRE0+9&#10;meP58VU88cI4zPLnKV0zTv89JdSnOI6CaCTTb3Pz7Pc6N5K0TMOKaVgLjDgqkcRQcMVL21pNWDPK&#10;J6Uw4T+VAtp9aLQlrOHoyFY9rAc7QZbNhsxrUT4Ag6UAggFNYT2CUAv5iFEPqybF6vuWSIpR84nD&#10;FJi9dBDkQVgfBMILME2xxmgUl3rcX9tOsk0NyOOccbGASamYJfFTFPv5gvVhc9mvOrOfTv+t1tNC&#10;nv8CAAD//wMAUEsDBBQABgAIAAAAIQCzu32J3wAAAAsBAAAPAAAAZHJzL2Rvd25yZXYueG1sTI/B&#10;TsMwEETvSPyDtUjcqB0ohoY4VYXghISahgNHJ3YTq/E6xG4b/p7lBMfRPs2+KdazH9jJTtEFVJAt&#10;BDCLbTAOOwUf9evNI7CYNBo9BLQKvm2EdXl5UejchDNW9rRLHaMSjLlW0Kc05pzHtrdex0UYLdJt&#10;HyavE8Wp42bSZyr3A78VQnKvHdKHXo/2ubftYXf0CjafWL24r/dmW+0rV9crgW/yoNT11bx5Apbs&#10;nP5g+NUndSjJqQlHNJENlB9ERqiCOyHvgREh5YrWNQqWy0wALwv+f0P5AwAA//8DAFBLAQItABQA&#10;BgAIAAAAIQC2gziS/gAAAOEBAAATAAAAAAAAAAAAAAAAAAAAAABbQ29udGVudF9UeXBlc10ueG1s&#10;UEsBAi0AFAAGAAgAAAAhADj9If/WAAAAlAEAAAsAAAAAAAAAAAAAAAAALwEAAF9yZWxzLy5yZWxz&#10;UEsBAi0AFAAGAAgAAAAhACQZoOvOAgAA2AUAAA4AAAAAAAAAAAAAAAAALgIAAGRycy9lMm9Eb2Mu&#10;eG1sUEsBAi0AFAAGAAgAAAAhALO7fYnfAAAACwEAAA8AAAAAAAAAAAAAAAAAKAUAAGRycy9kb3du&#10;cmV2LnhtbFBLBQYAAAAABAAEAPMAAAA0BgAAAAA=&#10;" o:allowoverlap="f" filled="f" stroked="f">
                <v:textbox inset="0,0,0,0">
                  <w:txbxContent>
                    <w:p w:rsidR="006D59BD" w:rsidRDefault="006D59BD" w:rsidP="007D75CF">
                      <w:pPr>
                        <w:rPr>
                          <w:b/>
                        </w:rPr>
                      </w:pPr>
                    </w:p>
                    <w:p w:rsidR="006D59BD" w:rsidRDefault="006D59BD" w:rsidP="007D75CF">
                      <w:pPr>
                        <w:rPr>
                          <w:b/>
                        </w:rPr>
                      </w:pPr>
                    </w:p>
                    <w:p w:rsidR="006D59BD" w:rsidRDefault="006D59BD" w:rsidP="007D75CF">
                      <w:pPr>
                        <w:rPr>
                          <w:b/>
                        </w:rPr>
                      </w:pPr>
                    </w:p>
                    <w:p w:rsidR="006D59BD" w:rsidRDefault="006D59BD" w:rsidP="007D75CF">
                      <w:pPr>
                        <w:rPr>
                          <w:b/>
                        </w:rPr>
                      </w:pPr>
                    </w:p>
                    <w:p w:rsidR="00762BE3" w:rsidRPr="00B76873" w:rsidRDefault="00487199" w:rsidP="007D75CF">
                      <w:pPr>
                        <w:rPr>
                          <w:b/>
                        </w:rPr>
                      </w:pPr>
                      <w:r>
                        <w:rPr>
                          <w:b/>
                        </w:rPr>
                        <w:t>Strokovna, zainteresirana in druga javnost</w:t>
                      </w:r>
                    </w:p>
                  </w:txbxContent>
                </v:textbox>
                <w10:wrap type="topAndBottom" anchorx="page" anchory="page"/>
              </v:shape>
            </w:pict>
          </mc:Fallback>
        </mc:AlternateContent>
      </w:r>
      <w:r w:rsidR="007D75CF" w:rsidRPr="00015BE6">
        <w:t xml:space="preserve">Številka: </w:t>
      </w:r>
      <w:r w:rsidR="003C7D8C" w:rsidRPr="00015BE6">
        <w:t>007-174/2014</w:t>
      </w:r>
      <w:r w:rsidR="00D266B9">
        <w:t>/103</w:t>
      </w:r>
      <w:r w:rsidR="007D75CF" w:rsidRPr="00015BE6">
        <w:tab/>
      </w:r>
    </w:p>
    <w:p w:rsidR="007D75CF" w:rsidRPr="00015BE6" w:rsidRDefault="00C250D5" w:rsidP="00DC6A71">
      <w:pPr>
        <w:pStyle w:val="datumtevilka"/>
      </w:pPr>
      <w:r w:rsidRPr="00015BE6">
        <w:t xml:space="preserve">Datum: </w:t>
      </w:r>
      <w:r w:rsidR="003C7D8C" w:rsidRPr="00015BE6">
        <w:t xml:space="preserve"> </w:t>
      </w:r>
      <w:r w:rsidR="007E24C2">
        <w:t>15</w:t>
      </w:r>
      <w:r w:rsidR="00FA2E7D">
        <w:t>. julij</w:t>
      </w:r>
      <w:r w:rsidR="00D57280" w:rsidRPr="00015BE6">
        <w:t xml:space="preserve"> 2016</w:t>
      </w:r>
      <w:r w:rsidRPr="00015BE6">
        <w:tab/>
      </w:r>
      <w:r w:rsidR="007D75CF" w:rsidRPr="00015BE6">
        <w:t xml:space="preserve"> </w:t>
      </w:r>
    </w:p>
    <w:p w:rsidR="007A18B7" w:rsidRPr="00015BE6" w:rsidRDefault="007A18B7" w:rsidP="00DC6324">
      <w:pPr>
        <w:pStyle w:val="ZADEVA"/>
        <w:ind w:left="0" w:firstLine="0"/>
        <w:jc w:val="both"/>
        <w:rPr>
          <w:lang w:val="sl-SI"/>
        </w:rPr>
      </w:pPr>
    </w:p>
    <w:p w:rsidR="00F87364" w:rsidRPr="00015BE6" w:rsidRDefault="00F87364" w:rsidP="009D4308">
      <w:pPr>
        <w:pStyle w:val="ZADEVA"/>
        <w:ind w:left="0" w:firstLine="0"/>
        <w:jc w:val="both"/>
        <w:rPr>
          <w:lang w:val="sl-SI"/>
        </w:rPr>
      </w:pPr>
    </w:p>
    <w:p w:rsidR="00DC6324" w:rsidRPr="00015BE6" w:rsidRDefault="00DC6324" w:rsidP="00DC6324">
      <w:pPr>
        <w:pStyle w:val="ZADEVA"/>
        <w:ind w:left="0" w:firstLine="0"/>
        <w:rPr>
          <w:lang w:val="sl-SI"/>
        </w:rPr>
      </w:pPr>
      <w:r w:rsidRPr="00015BE6">
        <w:rPr>
          <w:lang w:val="sl-SI"/>
        </w:rPr>
        <w:t xml:space="preserve">Zadeva: Javna obravnava osnutka predloga Zakona o spremembah in dopolnitvah       </w:t>
      </w:r>
    </w:p>
    <w:p w:rsidR="00DC6324" w:rsidRPr="00015BE6" w:rsidRDefault="00DC6324" w:rsidP="00DC6324">
      <w:pPr>
        <w:pStyle w:val="ZADEVA"/>
        <w:ind w:left="0" w:firstLine="0"/>
        <w:rPr>
          <w:lang w:val="sl-SI"/>
        </w:rPr>
      </w:pPr>
      <w:r w:rsidRPr="00015BE6">
        <w:rPr>
          <w:lang w:val="sl-SI"/>
        </w:rPr>
        <w:t xml:space="preserve">              Zakona o elektronskih komunikacijah (ZEKom-1C) – redni postopek</w:t>
      </w:r>
    </w:p>
    <w:p w:rsidR="00DC6324" w:rsidRPr="00015BE6" w:rsidRDefault="00DC6324" w:rsidP="00DC6324">
      <w:pPr>
        <w:jc w:val="both"/>
        <w:rPr>
          <w:rFonts w:ascii="Times New Roman" w:hAnsi="Times New Roman"/>
          <w:sz w:val="24"/>
        </w:rPr>
      </w:pPr>
    </w:p>
    <w:p w:rsidR="004261F0" w:rsidRPr="00015BE6" w:rsidRDefault="004261F0" w:rsidP="004261F0">
      <w:pPr>
        <w:jc w:val="both"/>
        <w:rPr>
          <w:rFonts w:cs="Arial"/>
          <w:szCs w:val="20"/>
        </w:rPr>
      </w:pPr>
    </w:p>
    <w:p w:rsidR="004261F0" w:rsidRPr="00015BE6" w:rsidRDefault="004261F0" w:rsidP="004261F0">
      <w:pPr>
        <w:jc w:val="both"/>
        <w:rPr>
          <w:rFonts w:cs="Arial"/>
          <w:sz w:val="22"/>
          <w:szCs w:val="22"/>
        </w:rPr>
      </w:pPr>
      <w:r w:rsidRPr="00015BE6">
        <w:t xml:space="preserve">Ministrstvo za izobraževanje, znanost in šport (MIZŠ) je pripravilo osnutek predloga novele </w:t>
      </w:r>
      <w:r w:rsidR="00DB5D6C" w:rsidRPr="00015BE6">
        <w:t xml:space="preserve">Zakona o elektronskih komunikacijah (Uradni list RS št. 109/12, 110/13, 40/14- ZIN-B, 54/14- </w:t>
      </w:r>
      <w:proofErr w:type="spellStart"/>
      <w:r w:rsidR="00DB5D6C" w:rsidRPr="00015BE6">
        <w:t>odl</w:t>
      </w:r>
      <w:proofErr w:type="spellEnd"/>
      <w:r w:rsidR="00DB5D6C" w:rsidRPr="00015BE6">
        <w:t xml:space="preserve">. US ter 81/15; v nadaljevanju: ZEKom-1) </w:t>
      </w:r>
      <w:r w:rsidRPr="00015BE6">
        <w:t>(ZEKom-1C). Od uveljavitve</w:t>
      </w:r>
      <w:r w:rsidR="00DB5D6C">
        <w:t xml:space="preserve"> ZEKom-1</w:t>
      </w:r>
      <w:r w:rsidRPr="00015BE6">
        <w:t>, ki je prinesel številne novosti in izboljšave na področju elektronskih komunikacij, predvsem pa je bilo z njim zadoščeno zahtevam direktiv v sklopu leta 2009 spremenjenega regulativne</w:t>
      </w:r>
      <w:r w:rsidR="00F222D8" w:rsidRPr="00015BE6">
        <w:t xml:space="preserve">ga okvira EU </w:t>
      </w:r>
      <w:r w:rsidRPr="00015BE6">
        <w:t>na področju elektronskih komunikacij</w:t>
      </w:r>
      <w:r w:rsidR="00F222D8" w:rsidRPr="00015BE6">
        <w:t xml:space="preserve"> (</w:t>
      </w:r>
      <w:r w:rsidR="00FA2E7D">
        <w:t>z Direktivo</w:t>
      </w:r>
      <w:r w:rsidR="00F222D8" w:rsidRPr="00015BE6">
        <w:t xml:space="preserve"> 2009/13</w:t>
      </w:r>
      <w:r w:rsidR="00FA2E7D">
        <w:t>6/ES</w:t>
      </w:r>
      <w:r w:rsidR="00BC2FE0">
        <w:rPr>
          <w:rStyle w:val="Sprotnaopomba-sklic"/>
        </w:rPr>
        <w:footnoteReference w:id="1"/>
      </w:r>
      <w:r w:rsidR="00FA2E7D">
        <w:t xml:space="preserve"> ter Direktivo</w:t>
      </w:r>
      <w:r w:rsidR="00F222D8" w:rsidRPr="00015BE6">
        <w:t xml:space="preserve"> 2009/140/ES</w:t>
      </w:r>
      <w:r w:rsidR="00BC2FE0">
        <w:rPr>
          <w:rStyle w:val="Sprotnaopomba-sklic"/>
        </w:rPr>
        <w:footnoteReference w:id="2"/>
      </w:r>
      <w:r w:rsidR="00F222D8" w:rsidRPr="00015BE6">
        <w:t>)</w:t>
      </w:r>
      <w:r w:rsidRPr="00015BE6">
        <w:t xml:space="preserve">, je minilo že </w:t>
      </w:r>
      <w:r w:rsidR="009322D8">
        <w:t xml:space="preserve">več kot </w:t>
      </w:r>
      <w:r w:rsidRPr="00015BE6">
        <w:t>tri leta.</w:t>
      </w:r>
      <w:r w:rsidRPr="00015BE6">
        <w:rPr>
          <w:rFonts w:cs="Arial"/>
          <w:sz w:val="22"/>
          <w:szCs w:val="22"/>
        </w:rPr>
        <w:t xml:space="preserve"> </w:t>
      </w:r>
      <w:r w:rsidR="00AC6BB9">
        <w:t xml:space="preserve">V času od sprejema ZEKom-1 </w:t>
      </w:r>
      <w:r w:rsidRPr="00015BE6">
        <w:t xml:space="preserve">do danes pa je bilo na področju elektronskih komunikacij, tako na ravni </w:t>
      </w:r>
      <w:r w:rsidR="00960B1B">
        <w:t>Evropske unije (</w:t>
      </w:r>
      <w:r w:rsidRPr="00015BE6">
        <w:t>EU</w:t>
      </w:r>
      <w:r w:rsidR="00960B1B">
        <w:t>)</w:t>
      </w:r>
      <w:r w:rsidRPr="00015BE6">
        <w:t xml:space="preserve"> </w:t>
      </w:r>
      <w:r w:rsidR="003B67EC">
        <w:t xml:space="preserve">kot na nacionalni ravni </w:t>
      </w:r>
      <w:r w:rsidRPr="00015BE6">
        <w:t xml:space="preserve">moč zaznati spremembe, odločitve, ugotovitve v praksi ter usmeritve, ki terjajo noveliranje obstoječe zakonodaje. </w:t>
      </w:r>
    </w:p>
    <w:p w:rsidR="004261F0" w:rsidRPr="00015BE6" w:rsidRDefault="004261F0" w:rsidP="004261F0">
      <w:pPr>
        <w:jc w:val="both"/>
      </w:pPr>
    </w:p>
    <w:p w:rsidR="00127276" w:rsidRDefault="004261F0" w:rsidP="00127276">
      <w:pPr>
        <w:spacing w:before="20" w:line="276" w:lineRule="auto"/>
        <w:jc w:val="both"/>
      </w:pPr>
      <w:r w:rsidRPr="00015BE6">
        <w:t xml:space="preserve">Na področju sekundarne zakonodaje EU je bila tako sprejeta nova Direktiva 2014/61/EU Evropskega parlamenta in Sveta z dne 15. maja 2014 o ukrepih za znižanje stroškov za postavitev elektronskih komunikacijskih omrežij visokih hitrosti (v nadaljevanju: Direktiva 2014/61/EU), ki zahteva prenos svojih določb v nacionalno zakonodajo držav članic EU do dne 1. 1. 2016. </w:t>
      </w:r>
      <w:r w:rsidR="00127276" w:rsidRPr="000A3587">
        <w:t>Direktiva</w:t>
      </w:r>
      <w:r w:rsidR="00127276">
        <w:t xml:space="preserve"> 2014/61/EU</w:t>
      </w:r>
      <w:r w:rsidR="00127276" w:rsidRPr="000A3587">
        <w:t xml:space="preserve"> na ravni </w:t>
      </w:r>
      <w:r w:rsidR="00127276">
        <w:t xml:space="preserve">EU </w:t>
      </w:r>
      <w:r w:rsidR="00127276" w:rsidRPr="000A3587">
        <w:t>dopolnjuje regulativni okvir za elektronske komunikacije</w:t>
      </w:r>
      <w:r w:rsidR="00127276">
        <w:t xml:space="preserve"> z namenom</w:t>
      </w:r>
      <w:r w:rsidR="00127276" w:rsidRPr="000A3587">
        <w:t>, da bi se odstranile ovire delovanj</w:t>
      </w:r>
      <w:r w:rsidR="00127276">
        <w:t xml:space="preserve">a notranjega trga </w:t>
      </w:r>
      <w:r w:rsidR="00127276" w:rsidRPr="000A3587">
        <w:t>in spodbudila celovita pokritost s širokopasovnim omrežjem, ki je predpogoj za razvoj enotnega digitalnega trga.</w:t>
      </w:r>
      <w:r w:rsidR="00127276">
        <w:t xml:space="preserve"> Gre za d</w:t>
      </w:r>
      <w:r w:rsidR="00127276" w:rsidRPr="000A3587">
        <w:t>irektivo minimalne harmonizacij</w:t>
      </w:r>
      <w:r w:rsidR="00127276">
        <w:t xml:space="preserve">e, kar daje državam članicam fleksibilnosti pri širšem urejanju tega področja v nacionalni </w:t>
      </w:r>
      <w:r w:rsidR="004B3CFC">
        <w:t xml:space="preserve">zakonodaji. </w:t>
      </w:r>
      <w:r w:rsidR="00127276">
        <w:t>Njen c</w:t>
      </w:r>
      <w:r w:rsidR="00127276" w:rsidRPr="00F700C9">
        <w:t xml:space="preserve">ilj </w:t>
      </w:r>
      <w:r w:rsidR="00127276">
        <w:t>je olajšati in pospešiti postavitev</w:t>
      </w:r>
      <w:r w:rsidR="00127276" w:rsidRPr="00F700C9">
        <w:t xml:space="preserve"> </w:t>
      </w:r>
      <w:proofErr w:type="spellStart"/>
      <w:r w:rsidR="00127276" w:rsidRPr="00F700C9">
        <w:t>visokohitrostnih</w:t>
      </w:r>
      <w:proofErr w:type="spellEnd"/>
      <w:r w:rsidR="00127276" w:rsidRPr="00F700C9">
        <w:t xml:space="preserve"> elektronskih komunikacijskih omrežij z zmanjšanjem stroškov</w:t>
      </w:r>
      <w:r w:rsidR="009F37D0">
        <w:t xml:space="preserve"> le- </w:t>
      </w:r>
      <w:r w:rsidR="00127276">
        <w:t>te</w:t>
      </w:r>
      <w:r w:rsidR="00301140">
        <w:t xml:space="preserve">. </w:t>
      </w:r>
      <w:r w:rsidR="00127276" w:rsidRPr="00F700C9">
        <w:t xml:space="preserve">To vključuje ukrepe, kot so </w:t>
      </w:r>
      <w:r w:rsidR="00127276">
        <w:t xml:space="preserve">skupna </w:t>
      </w:r>
      <w:r w:rsidR="00127276" w:rsidRPr="00F700C9">
        <w:t>in ponovn</w:t>
      </w:r>
      <w:r w:rsidR="00127276">
        <w:t>a uporaba</w:t>
      </w:r>
      <w:r w:rsidR="00127276" w:rsidRPr="00F700C9">
        <w:t xml:space="preserve"> obstoječe fizične infrastrukture</w:t>
      </w:r>
      <w:r w:rsidR="00127276">
        <w:t xml:space="preserve"> (vse vrste infrastrukture)</w:t>
      </w:r>
      <w:r w:rsidR="00127276" w:rsidRPr="00F700C9">
        <w:t xml:space="preserve">, </w:t>
      </w:r>
      <w:r w:rsidR="00127276">
        <w:t>kar naj bi</w:t>
      </w:r>
      <w:r w:rsidR="00127276" w:rsidRPr="00F700C9">
        <w:t xml:space="preserve"> ustvari</w:t>
      </w:r>
      <w:r w:rsidR="00127276">
        <w:t>lo</w:t>
      </w:r>
      <w:r w:rsidR="00127276" w:rsidRPr="00F700C9">
        <w:t xml:space="preserve"> pogoje za bolj stroškovno učinkovito </w:t>
      </w:r>
      <w:r w:rsidR="00127276">
        <w:t>postavitev</w:t>
      </w:r>
      <w:r w:rsidR="00127276" w:rsidRPr="00F700C9">
        <w:t xml:space="preserve"> </w:t>
      </w:r>
      <w:r w:rsidR="00127276">
        <w:t xml:space="preserve">elektronskih komunikacijskih </w:t>
      </w:r>
      <w:r w:rsidR="00127276" w:rsidRPr="00F700C9">
        <w:t>omrež</w:t>
      </w:r>
      <w:r w:rsidR="00127276">
        <w:t>ij</w:t>
      </w:r>
      <w:r w:rsidR="00127276" w:rsidRPr="00F700C9">
        <w:t>.</w:t>
      </w:r>
      <w:r w:rsidR="00127276">
        <w:t xml:space="preserve"> Pri tem so zlasti pomembne sinergije med sektorji. </w:t>
      </w:r>
      <w:r w:rsidR="00127276" w:rsidRPr="000A3587">
        <w:t xml:space="preserve">Znižanje stroškov in </w:t>
      </w:r>
      <w:r w:rsidR="00127276" w:rsidRPr="000A3587">
        <w:lastRenderedPageBreak/>
        <w:t xml:space="preserve">izboljšanje učinkovitosti izgradnje </w:t>
      </w:r>
      <w:proofErr w:type="spellStart"/>
      <w:r w:rsidR="00127276" w:rsidRPr="000A3587">
        <w:t>visokohitrostnih</w:t>
      </w:r>
      <w:proofErr w:type="spellEnd"/>
      <w:r w:rsidR="00127276" w:rsidRPr="000A3587">
        <w:t xml:space="preserve"> elektronskih komunikacij je bistvenega pomena za razširjenost uporabe </w:t>
      </w:r>
      <w:proofErr w:type="spellStart"/>
      <w:r w:rsidR="00127276" w:rsidRPr="000A3587">
        <w:t>visokohitrostnega</w:t>
      </w:r>
      <w:proofErr w:type="spellEnd"/>
      <w:r w:rsidR="00127276" w:rsidRPr="000A3587">
        <w:t xml:space="preserve"> interneta, katerega digitalna infrastruktura podpira dejansko vse sektorje sodobnega in inovativnega gospodarstva. </w:t>
      </w:r>
      <w:r w:rsidR="00127276">
        <w:t xml:space="preserve">Direktiva </w:t>
      </w:r>
      <w:r w:rsidR="00127276" w:rsidRPr="003D57C2">
        <w:t>gradi na najboljših praksah</w:t>
      </w:r>
      <w:r w:rsidR="00127276">
        <w:t>, ki</w:t>
      </w:r>
      <w:r w:rsidR="00127276" w:rsidRPr="003D57C2">
        <w:t xml:space="preserve"> že obstajajo v nekaterih državah članicah </w:t>
      </w:r>
      <w:r w:rsidR="00127276">
        <w:t>in temelji na štirih stebrih, in sicer</w:t>
      </w:r>
      <w:r w:rsidR="00127276" w:rsidRPr="00B30FBE">
        <w:t xml:space="preserve"> </w:t>
      </w:r>
      <w:r w:rsidR="00127276">
        <w:t xml:space="preserve">na </w:t>
      </w:r>
      <w:r w:rsidR="00127276" w:rsidRPr="00B30FBE">
        <w:t>(1) dostop</w:t>
      </w:r>
      <w:r w:rsidR="00127276">
        <w:t>u</w:t>
      </w:r>
      <w:r w:rsidR="00127276" w:rsidRPr="00B30FBE">
        <w:t xml:space="preserve"> do obstoječe fizične infrastrukture in transparentnost</w:t>
      </w:r>
      <w:r w:rsidR="009F37D0">
        <w:t xml:space="preserve">i le- </w:t>
      </w:r>
      <w:r w:rsidR="00127276">
        <w:t>te, (2) usklajevanju</w:t>
      </w:r>
      <w:r w:rsidR="00127276" w:rsidRPr="00B30FBE">
        <w:t xml:space="preserve"> in transparentnost</w:t>
      </w:r>
      <w:r w:rsidR="00127276">
        <w:t>i</w:t>
      </w:r>
      <w:r w:rsidR="00127276" w:rsidRPr="00B30FBE">
        <w:t xml:space="preserve"> načrtovanih gradbenih del, (3) racio</w:t>
      </w:r>
      <w:r w:rsidR="00127276">
        <w:t>nalizaciji</w:t>
      </w:r>
      <w:r w:rsidR="00127276" w:rsidRPr="00B30FBE">
        <w:t xml:space="preserve"> postopka</w:t>
      </w:r>
      <w:r w:rsidR="00127276">
        <w:t xml:space="preserve"> izdaje dovoljenj in (4) stavbni</w:t>
      </w:r>
      <w:r w:rsidR="00127276" w:rsidRPr="00B30FBE">
        <w:t xml:space="preserve"> fizičn</w:t>
      </w:r>
      <w:r w:rsidR="00127276">
        <w:t>i infrastrukturi</w:t>
      </w:r>
      <w:r w:rsidR="00127276" w:rsidRPr="00B30FBE">
        <w:t>.</w:t>
      </w:r>
      <w:r w:rsidR="00127276">
        <w:t xml:space="preserve"> </w:t>
      </w:r>
    </w:p>
    <w:p w:rsidR="00127276" w:rsidRDefault="00127276" w:rsidP="00127276">
      <w:pPr>
        <w:jc w:val="both"/>
      </w:pPr>
    </w:p>
    <w:p w:rsidR="00127276" w:rsidRDefault="00127276" w:rsidP="00127276">
      <w:pPr>
        <w:spacing w:before="20" w:line="276" w:lineRule="auto"/>
        <w:jc w:val="both"/>
      </w:pPr>
      <w:r w:rsidRPr="00B11F9F">
        <w:rPr>
          <w:rFonts w:cs="Arial"/>
          <w:szCs w:val="20"/>
        </w:rPr>
        <w:t>Ob preučitvi sta</w:t>
      </w:r>
      <w:r>
        <w:rPr>
          <w:rFonts w:cs="Arial"/>
          <w:szCs w:val="20"/>
        </w:rPr>
        <w:t xml:space="preserve">nja </w:t>
      </w:r>
      <w:r w:rsidR="007E24C2">
        <w:rPr>
          <w:rFonts w:cs="Arial"/>
          <w:szCs w:val="20"/>
        </w:rPr>
        <w:t xml:space="preserve">na zgoraj navedenem področju </w:t>
      </w:r>
      <w:r>
        <w:rPr>
          <w:rFonts w:cs="Arial"/>
          <w:szCs w:val="20"/>
        </w:rPr>
        <w:t xml:space="preserve">ugotavljamo, da je </w:t>
      </w:r>
      <w:r w:rsidR="008D735D">
        <w:rPr>
          <w:rFonts w:cs="Arial"/>
          <w:szCs w:val="20"/>
        </w:rPr>
        <w:t>Republika Slovenija (</w:t>
      </w:r>
      <w:r>
        <w:rPr>
          <w:rFonts w:cs="Arial"/>
          <w:szCs w:val="20"/>
        </w:rPr>
        <w:t>RS</w:t>
      </w:r>
      <w:r w:rsidR="008D735D">
        <w:rPr>
          <w:rFonts w:cs="Arial"/>
          <w:szCs w:val="20"/>
        </w:rPr>
        <w:t>)</w:t>
      </w:r>
      <w:r w:rsidRPr="00B11F9F">
        <w:rPr>
          <w:rFonts w:cs="Arial"/>
          <w:szCs w:val="20"/>
        </w:rPr>
        <w:t xml:space="preserve"> določene napredne rešitve že vpeljala na področju vseh štirih stebrov te direktive (takrat pretežno še kot nacionalne rešitve)</w:t>
      </w:r>
      <w:r w:rsidR="00C703FA">
        <w:rPr>
          <w:rFonts w:cs="Arial"/>
          <w:szCs w:val="20"/>
        </w:rPr>
        <w:t>;</w:t>
      </w:r>
      <w:r w:rsidRPr="00B11F9F">
        <w:rPr>
          <w:rFonts w:cs="Arial"/>
          <w:szCs w:val="20"/>
        </w:rPr>
        <w:t xml:space="preserve"> in sicer tako z zakonodajo s pod</w:t>
      </w:r>
      <w:r w:rsidR="00C703FA">
        <w:rPr>
          <w:rFonts w:cs="Arial"/>
          <w:szCs w:val="20"/>
        </w:rPr>
        <w:t xml:space="preserve">ročja elektronskih komunikacij </w:t>
      </w:r>
      <w:r w:rsidRPr="00B11F9F">
        <w:rPr>
          <w:rFonts w:cs="Arial"/>
          <w:szCs w:val="20"/>
        </w:rPr>
        <w:t>kot tudi z zakonodajo s področ</w:t>
      </w:r>
      <w:r>
        <w:rPr>
          <w:rFonts w:cs="Arial"/>
          <w:szCs w:val="20"/>
        </w:rPr>
        <w:t>ja določenih drugih sektorjev</w:t>
      </w:r>
      <w:r w:rsidRPr="00B11F9F">
        <w:rPr>
          <w:rFonts w:cs="Arial"/>
          <w:szCs w:val="20"/>
        </w:rPr>
        <w:t>. Ob tem je Direktiva 2014/61/EU tudi direktiva minimalne harmonizacije in nudi državam članice dokaj široke možnosti prenosa oziroma dopušča precejšnjo mero fleksib</w:t>
      </w:r>
      <w:r>
        <w:rPr>
          <w:rFonts w:cs="Arial"/>
          <w:szCs w:val="20"/>
        </w:rPr>
        <w:t xml:space="preserve">ilnosti. </w:t>
      </w:r>
      <w:r w:rsidRPr="00B11F9F">
        <w:rPr>
          <w:rFonts w:cs="Arial"/>
          <w:szCs w:val="20"/>
        </w:rPr>
        <w:t>Ob tem dodajamo, da so bile nekatere od teh rešitev za zniževanje stroškov gradnje (vključno) širokopasovne infrastrukture</w:t>
      </w:r>
      <w:r w:rsidR="00C40667">
        <w:rPr>
          <w:rFonts w:cs="Arial"/>
          <w:szCs w:val="20"/>
        </w:rPr>
        <w:t xml:space="preserve"> uzakonjene z ZEKom že leta 2009</w:t>
      </w:r>
      <w:r w:rsidRPr="00B11F9F">
        <w:rPr>
          <w:rFonts w:cs="Arial"/>
          <w:szCs w:val="20"/>
        </w:rPr>
        <w:t xml:space="preserve"> in potem nadgrajene z ZEKom-1 leta 2012.</w:t>
      </w:r>
      <w:r>
        <w:t xml:space="preserve"> Ne glede na navedeno pa je za popolni prenos le-te </w:t>
      </w:r>
      <w:r w:rsidRPr="00015BE6">
        <w:t xml:space="preserve">potrebna sprememba zakonodaje, in sicer novela veljavnega ZEKom-1 (torej ZEKom-1C). </w:t>
      </w:r>
    </w:p>
    <w:p w:rsidR="00301140" w:rsidRDefault="00301140" w:rsidP="00DC6324">
      <w:pPr>
        <w:jc w:val="both"/>
      </w:pPr>
    </w:p>
    <w:p w:rsidR="00EE09EA" w:rsidRDefault="007E24C2" w:rsidP="00DC6324">
      <w:pPr>
        <w:jc w:val="both"/>
        <w:rPr>
          <w:rFonts w:cs="Arial"/>
          <w:szCs w:val="20"/>
        </w:rPr>
      </w:pPr>
      <w:r>
        <w:t>K</w:t>
      </w:r>
      <w:r w:rsidR="0032508E" w:rsidRPr="00015BE6">
        <w:rPr>
          <w:rFonts w:cs="Arial"/>
          <w:szCs w:val="20"/>
        </w:rPr>
        <w:t xml:space="preserve">ljub tesni </w:t>
      </w:r>
      <w:proofErr w:type="spellStart"/>
      <w:r w:rsidR="0032508E" w:rsidRPr="00015BE6">
        <w:rPr>
          <w:rFonts w:cs="Arial"/>
          <w:szCs w:val="20"/>
        </w:rPr>
        <w:t>časovnici</w:t>
      </w:r>
      <w:proofErr w:type="spellEnd"/>
      <w:r w:rsidR="0032508E" w:rsidRPr="00015BE6">
        <w:rPr>
          <w:rFonts w:cs="Arial"/>
          <w:szCs w:val="20"/>
        </w:rPr>
        <w:t xml:space="preserve"> </w:t>
      </w:r>
      <w:r>
        <w:rPr>
          <w:rFonts w:cs="Arial"/>
          <w:szCs w:val="20"/>
        </w:rPr>
        <w:t xml:space="preserve">smo </w:t>
      </w:r>
      <w:r w:rsidR="00EA35EC" w:rsidRPr="00015BE6">
        <w:rPr>
          <w:rFonts w:cs="Arial"/>
          <w:szCs w:val="20"/>
        </w:rPr>
        <w:t>na MIZŠ v decembru 2014</w:t>
      </w:r>
      <w:r w:rsidR="00DC6324" w:rsidRPr="00015BE6">
        <w:rPr>
          <w:rFonts w:cs="Arial"/>
          <w:szCs w:val="20"/>
        </w:rPr>
        <w:t xml:space="preserve"> v želji po pripravi čimbolj življenjskega predpisa </w:t>
      </w:r>
      <w:r w:rsidR="00175A2E" w:rsidRPr="00015BE6">
        <w:t xml:space="preserve">z </w:t>
      </w:r>
      <w:r w:rsidR="00062DAE">
        <w:t xml:space="preserve">upoštevanjem izkušenj iz </w:t>
      </w:r>
      <w:r w:rsidR="00175A2E" w:rsidRPr="00015BE6">
        <w:t>prak</w:t>
      </w:r>
      <w:r w:rsidR="00062DAE">
        <w:t xml:space="preserve">se, na spletnih straneh MIZŠ in na portalu e-demokracija </w:t>
      </w:r>
      <w:r w:rsidR="00175A2E" w:rsidRPr="00015BE6">
        <w:t>(</w:t>
      </w:r>
      <w:hyperlink r:id="rId8" w:history="1">
        <w:r w:rsidR="00175A2E" w:rsidRPr="00015BE6">
          <w:rPr>
            <w:rStyle w:val="Hiperpovezava"/>
          </w:rPr>
          <w:t>http://www.mizs.gov.si/si/delovna_podrocja/direktorat_za_informacijsko_druzbo/javne_objave_predlogi/</w:t>
        </w:r>
      </w:hyperlink>
      <w:r w:rsidR="00175A2E" w:rsidRPr="00015BE6">
        <w:t>) objavili poziv strokovni, zainteresirani in drugim javnostim k udeležbi na javnem posvetu</w:t>
      </w:r>
      <w:r w:rsidR="00444708">
        <w:t>, ki je bil dne 11. 12. 2014 na MIZŠ,</w:t>
      </w:r>
      <w:r w:rsidR="00175A2E" w:rsidRPr="00015BE6">
        <w:t xml:space="preserve"> v zvezi s stanjem po sprejetju ZEKom-1</w:t>
      </w:r>
      <w:r w:rsidR="00911685">
        <w:t>,</w:t>
      </w:r>
      <w:r w:rsidR="00175A2E" w:rsidRPr="00015BE6">
        <w:t xml:space="preserve"> na katerem so lahko vsi udeleženi podali svoje izkušnje in poglede na izvajanje ZEKom-1,</w:t>
      </w:r>
      <w:r w:rsidR="004B19F4">
        <w:t xml:space="preserve"> </w:t>
      </w:r>
      <w:r w:rsidR="00175A2E" w:rsidRPr="00015BE6">
        <w:t xml:space="preserve">njegove prednosti in morebitne pomanjkljivosti. </w:t>
      </w:r>
      <w:r>
        <w:t>Nadalje je bila po javnem posvetu dana tudi m</w:t>
      </w:r>
      <w:r w:rsidR="00175A2E" w:rsidRPr="00015BE6">
        <w:t xml:space="preserve">ožnost </w:t>
      </w:r>
      <w:r>
        <w:t xml:space="preserve">zainteresirani strokovni in drugi javnosti za </w:t>
      </w:r>
      <w:r w:rsidR="00175A2E" w:rsidRPr="00015BE6">
        <w:t>podaj</w:t>
      </w:r>
      <w:r>
        <w:t>o</w:t>
      </w:r>
      <w:r w:rsidR="00175A2E" w:rsidRPr="00015BE6">
        <w:t xml:space="preserve"> pisnih prispevkov </w:t>
      </w:r>
      <w:r>
        <w:t>v zvezi s pripravo ZEKom-1C.</w:t>
      </w:r>
      <w:r w:rsidR="00175A2E" w:rsidRPr="00015BE6">
        <w:t xml:space="preserve"> </w:t>
      </w:r>
      <w:r w:rsidR="00DC6324" w:rsidRPr="00015BE6">
        <w:rPr>
          <w:rFonts w:cs="Arial"/>
          <w:szCs w:val="20"/>
        </w:rPr>
        <w:t>Prejete predloge in pripombe smo na ministrstvu preučili in jih objavili</w:t>
      </w:r>
      <w:r w:rsidR="00672C80" w:rsidRPr="00015BE6">
        <w:rPr>
          <w:rFonts w:cs="Arial"/>
          <w:szCs w:val="20"/>
        </w:rPr>
        <w:t xml:space="preserve"> tudi na naših </w:t>
      </w:r>
      <w:r>
        <w:rPr>
          <w:rFonts w:cs="Arial"/>
          <w:szCs w:val="20"/>
        </w:rPr>
        <w:t xml:space="preserve">zgoraj navedenih </w:t>
      </w:r>
      <w:r w:rsidR="00672C80" w:rsidRPr="00015BE6">
        <w:rPr>
          <w:rFonts w:cs="Arial"/>
          <w:szCs w:val="20"/>
        </w:rPr>
        <w:t xml:space="preserve">spletnih straneh. </w:t>
      </w:r>
    </w:p>
    <w:p w:rsidR="00EE09EA" w:rsidRDefault="00EE09EA" w:rsidP="00DC6324">
      <w:pPr>
        <w:jc w:val="both"/>
        <w:rPr>
          <w:rFonts w:cs="Arial"/>
          <w:szCs w:val="20"/>
        </w:rPr>
      </w:pPr>
    </w:p>
    <w:p w:rsidR="00960B1B" w:rsidRDefault="007E24C2" w:rsidP="00DC6324">
      <w:pPr>
        <w:jc w:val="both"/>
      </w:pPr>
      <w:r w:rsidRPr="00015BE6">
        <w:t xml:space="preserve">Z navedenimi aktivnostmi smo želeli zagotoviti pripravo kvalitetnega osnutka novega zakona, ki bi bil v </w:t>
      </w:r>
      <w:r>
        <w:t>okviru namena ZEKom-1C kar čimbolj u</w:t>
      </w:r>
      <w:r w:rsidRPr="00015BE6">
        <w:t>sklajen z zainteresirano javnostjo.</w:t>
      </w:r>
      <w:r w:rsidR="00960B1B">
        <w:t xml:space="preserve"> Vendar vseh pripomb in predlog</w:t>
      </w:r>
      <w:r w:rsidR="00EE09EA">
        <w:t>ov za spremembe in dopolnitve</w:t>
      </w:r>
      <w:r w:rsidR="00960B1B">
        <w:t xml:space="preserve"> ZEKom-1 v tej fazi </w:t>
      </w:r>
      <w:r w:rsidR="00EE09EA">
        <w:t>ni bilo mogoče upoštevati, upoštevani so bili delno</w:t>
      </w:r>
      <w:r w:rsidR="00FA6CD4">
        <w:t>,</w:t>
      </w:r>
      <w:r w:rsidR="00EE09EA">
        <w:t xml:space="preserve"> v obsegu in na način kot je to razvidno v priloženem osnutku predloga ZEKom-1C. K</w:t>
      </w:r>
      <w:r w:rsidR="00960B1B">
        <w:t>ot je bila zainteresirana javnost v sklopu prej navedenih aktivnosti že opozorjena</w:t>
      </w:r>
      <w:r w:rsidR="00EE09EA">
        <w:t>,</w:t>
      </w:r>
      <w:r w:rsidR="00FA6CD4">
        <w:t xml:space="preserve"> </w:t>
      </w:r>
      <w:r w:rsidR="00960B1B">
        <w:t xml:space="preserve">na nivoju EU </w:t>
      </w:r>
      <w:r w:rsidR="00FA6CD4">
        <w:t xml:space="preserve">namreč </w:t>
      </w:r>
      <w:r w:rsidR="00EE09EA">
        <w:t xml:space="preserve">hkrati </w:t>
      </w:r>
      <w:r w:rsidR="00960B1B">
        <w:t xml:space="preserve">poteka obsežen pregled </w:t>
      </w:r>
      <w:r w:rsidR="00960B1B" w:rsidRPr="00F4130F">
        <w:t xml:space="preserve">celotnega EU regulativnega </w:t>
      </w:r>
      <w:r w:rsidR="00960B1B">
        <w:t xml:space="preserve">okvira elektronskih komunikacij, predlogi </w:t>
      </w:r>
      <w:r w:rsidR="00EE09EA">
        <w:t xml:space="preserve">Evropske komisije (EK) </w:t>
      </w:r>
      <w:r w:rsidR="00960B1B">
        <w:t xml:space="preserve">za spremembe </w:t>
      </w:r>
      <w:r w:rsidR="00EE09EA">
        <w:t xml:space="preserve">EU zakonodaje pa se pričakujejo že </w:t>
      </w:r>
      <w:r w:rsidR="00960B1B">
        <w:t xml:space="preserve">v drugi polovici leta </w:t>
      </w:r>
      <w:r w:rsidR="00960B1B" w:rsidRPr="00F4130F">
        <w:t>2016</w:t>
      </w:r>
      <w:r w:rsidR="00EE09EA">
        <w:t>.</w:t>
      </w:r>
      <w:r w:rsidR="006A6246">
        <w:t xml:space="preserve"> </w:t>
      </w:r>
      <w:r w:rsidR="00EE09EA">
        <w:t xml:space="preserve">Tudi </w:t>
      </w:r>
      <w:r w:rsidR="00960B1B">
        <w:t xml:space="preserve">zato v tej fazi ne predvidevamo sprememb nacionalne zakonodaje v večjem </w:t>
      </w:r>
      <w:r w:rsidR="00EE09EA">
        <w:t xml:space="preserve">obsegu, kot je </w:t>
      </w:r>
      <w:r w:rsidR="00960B1B">
        <w:t xml:space="preserve">to nujno potrebno. </w:t>
      </w:r>
      <w:r w:rsidR="00EE09EA">
        <w:t xml:space="preserve">Ob tem se hkrati tudi še na nekaterih drugih področjih pripravljajo spremembe sistemske zakonodaje (npr. medijska), ki bodo v prihodnosti tudi še lahko terjale uskladitve zakonodaje z vidika medsebojne usklajenosti notranje - </w:t>
      </w:r>
      <w:r w:rsidR="00FA6CD4">
        <w:t>pravnega reda.</w:t>
      </w:r>
      <w:r w:rsidR="00EE09EA">
        <w:t xml:space="preserve"> </w:t>
      </w:r>
    </w:p>
    <w:p w:rsidR="00EE09EA" w:rsidRDefault="00EE09EA" w:rsidP="00DC6324">
      <w:pPr>
        <w:jc w:val="both"/>
        <w:rPr>
          <w:rFonts w:cs="Arial"/>
          <w:szCs w:val="20"/>
        </w:rPr>
      </w:pPr>
    </w:p>
    <w:p w:rsidR="005F5DD1" w:rsidRDefault="0032508E" w:rsidP="005F5DD1">
      <w:pPr>
        <w:jc w:val="both"/>
      </w:pPr>
      <w:r w:rsidRPr="00015BE6">
        <w:rPr>
          <w:rFonts w:cs="Arial"/>
          <w:szCs w:val="20"/>
        </w:rPr>
        <w:t xml:space="preserve">Skladno z navedenim smo </w:t>
      </w:r>
      <w:r w:rsidR="00C44877" w:rsidRPr="00015BE6">
        <w:rPr>
          <w:rFonts w:cs="Arial"/>
          <w:szCs w:val="20"/>
        </w:rPr>
        <w:t>pripravili osnutek</w:t>
      </w:r>
      <w:r w:rsidR="00DC6324" w:rsidRPr="00015BE6">
        <w:rPr>
          <w:rFonts w:cs="Arial"/>
          <w:szCs w:val="20"/>
        </w:rPr>
        <w:t xml:space="preserve"> ZEKom-1</w:t>
      </w:r>
      <w:r w:rsidR="000D0433" w:rsidRPr="00015BE6">
        <w:rPr>
          <w:rFonts w:cs="Arial"/>
          <w:szCs w:val="20"/>
        </w:rPr>
        <w:t>C</w:t>
      </w:r>
      <w:r w:rsidR="00C44877" w:rsidRPr="00015BE6">
        <w:rPr>
          <w:rFonts w:cs="Arial"/>
          <w:szCs w:val="20"/>
        </w:rPr>
        <w:t>, katere</w:t>
      </w:r>
      <w:r w:rsidR="003521FE">
        <w:rPr>
          <w:rFonts w:cs="Arial"/>
          <w:szCs w:val="20"/>
        </w:rPr>
        <w:t>ga</w:t>
      </w:r>
      <w:r w:rsidR="00C44877" w:rsidRPr="00015BE6">
        <w:rPr>
          <w:rFonts w:cs="Arial"/>
          <w:szCs w:val="20"/>
        </w:rPr>
        <w:t xml:space="preserve"> poglavitni namen in cilj</w:t>
      </w:r>
      <w:r w:rsidR="00DC6324" w:rsidRPr="00015BE6">
        <w:rPr>
          <w:rFonts w:cs="Arial"/>
          <w:szCs w:val="20"/>
        </w:rPr>
        <w:t xml:space="preserve"> je torej </w:t>
      </w:r>
      <w:r w:rsidR="00911685">
        <w:rPr>
          <w:rFonts w:cs="Arial"/>
          <w:szCs w:val="20"/>
        </w:rPr>
        <w:t xml:space="preserve">popolni </w:t>
      </w:r>
      <w:r w:rsidR="00DC6324" w:rsidRPr="00015BE6">
        <w:rPr>
          <w:rFonts w:cs="Arial"/>
          <w:szCs w:val="20"/>
        </w:rPr>
        <w:t xml:space="preserve">prenos </w:t>
      </w:r>
      <w:r w:rsidR="000D0433" w:rsidRPr="00015BE6">
        <w:rPr>
          <w:rFonts w:cs="Arial"/>
          <w:szCs w:val="20"/>
        </w:rPr>
        <w:t xml:space="preserve">zahtev Direktive 2014/61/EU </w:t>
      </w:r>
      <w:r w:rsidR="008D735D">
        <w:rPr>
          <w:rFonts w:cs="Arial"/>
          <w:szCs w:val="20"/>
        </w:rPr>
        <w:t>v nacionalno zakonodajo. H</w:t>
      </w:r>
      <w:r w:rsidR="00DC6324" w:rsidRPr="00015BE6">
        <w:rPr>
          <w:rFonts w:cs="Arial"/>
          <w:szCs w:val="20"/>
        </w:rPr>
        <w:t xml:space="preserve">krati </w:t>
      </w:r>
      <w:r w:rsidR="00C44877" w:rsidRPr="00301140">
        <w:rPr>
          <w:rFonts w:cs="Arial"/>
          <w:szCs w:val="20"/>
        </w:rPr>
        <w:t>pa želimo</w:t>
      </w:r>
      <w:r w:rsidR="00DC6324" w:rsidRPr="00301140">
        <w:rPr>
          <w:rFonts w:cs="Arial"/>
          <w:szCs w:val="20"/>
        </w:rPr>
        <w:t xml:space="preserve"> </w:t>
      </w:r>
      <w:r w:rsidR="00301140" w:rsidRPr="00301140">
        <w:rPr>
          <w:rFonts w:cs="Arial"/>
          <w:szCs w:val="20"/>
        </w:rPr>
        <w:t xml:space="preserve">izboljšati veljavno zakonsko ureditev v delu, ko gre za nacionalne določbe, ali pa je možno zagotoviti jasnejši in boljši način prenosa direktiv, kot so bile že prenesene z veljavnim ZEKom-1 in tako obstoječ zakon </w:t>
      </w:r>
      <w:r w:rsidR="00DC6324" w:rsidRPr="00301140">
        <w:rPr>
          <w:rFonts w:cs="Arial"/>
          <w:szCs w:val="20"/>
        </w:rPr>
        <w:t xml:space="preserve">kar </w:t>
      </w:r>
      <w:r w:rsidR="0073167C">
        <w:rPr>
          <w:rFonts w:cs="Arial"/>
          <w:szCs w:val="20"/>
        </w:rPr>
        <w:t xml:space="preserve">v </w:t>
      </w:r>
      <w:r w:rsidR="00DC6324" w:rsidRPr="00301140">
        <w:rPr>
          <w:rFonts w:cs="Arial"/>
          <w:szCs w:val="20"/>
        </w:rPr>
        <w:t xml:space="preserve">največji možni meri </w:t>
      </w:r>
      <w:r w:rsidR="000D0433" w:rsidRPr="00301140">
        <w:rPr>
          <w:rFonts w:cs="Arial"/>
          <w:szCs w:val="20"/>
        </w:rPr>
        <w:t xml:space="preserve">dopolniti in spremeniti ob upoštevanju izkušenj, pogledov in stanj v praksi, ki smo jih tako zaznali in bili nanje obveščeni v sklopu prej navedenih aktivnosti </w:t>
      </w:r>
      <w:r w:rsidR="003521FE" w:rsidRPr="00301140">
        <w:rPr>
          <w:rFonts w:cs="Arial"/>
          <w:szCs w:val="20"/>
        </w:rPr>
        <w:t>z zainteresirano javnostjo in preko komunikacije z drugimi resorji oziroma organi.</w:t>
      </w:r>
      <w:r w:rsidR="00015BE6" w:rsidRPr="00015BE6">
        <w:t xml:space="preserve"> </w:t>
      </w:r>
    </w:p>
    <w:p w:rsidR="00911685" w:rsidRDefault="00FA6CD4" w:rsidP="00FA6CD4">
      <w:pPr>
        <w:spacing w:line="240" w:lineRule="auto"/>
        <w:rPr>
          <w:rFonts w:cs="Arial"/>
          <w:szCs w:val="20"/>
        </w:rPr>
      </w:pPr>
      <w:r>
        <w:rPr>
          <w:rFonts w:cs="Arial"/>
          <w:szCs w:val="20"/>
        </w:rPr>
        <w:br w:type="page"/>
      </w:r>
    </w:p>
    <w:p w:rsidR="00DC6324" w:rsidRPr="00015BE6" w:rsidRDefault="00175A2E" w:rsidP="00DC6324">
      <w:pPr>
        <w:jc w:val="both"/>
        <w:rPr>
          <w:rFonts w:cs="Arial"/>
          <w:szCs w:val="20"/>
        </w:rPr>
      </w:pPr>
      <w:r w:rsidRPr="00015BE6">
        <w:rPr>
          <w:rFonts w:cs="Arial"/>
          <w:szCs w:val="20"/>
        </w:rPr>
        <w:lastRenderedPageBreak/>
        <w:t xml:space="preserve">Poglavitne </w:t>
      </w:r>
      <w:r w:rsidR="00DC6324" w:rsidRPr="00015BE6">
        <w:rPr>
          <w:rFonts w:cs="Arial"/>
          <w:szCs w:val="20"/>
        </w:rPr>
        <w:t>rešitve osnutka zakona po predvidenih poglavjih so:</w:t>
      </w:r>
    </w:p>
    <w:p w:rsidR="0061661E" w:rsidRDefault="0061661E" w:rsidP="00DC6324">
      <w:pPr>
        <w:jc w:val="both"/>
        <w:rPr>
          <w:rFonts w:cs="Arial"/>
          <w:szCs w:val="20"/>
        </w:rPr>
      </w:pPr>
    </w:p>
    <w:p w:rsidR="00817C92" w:rsidRDefault="00817C92" w:rsidP="00DC6324">
      <w:pPr>
        <w:jc w:val="both"/>
        <w:rPr>
          <w:rFonts w:cs="Arial"/>
          <w:szCs w:val="20"/>
        </w:rPr>
      </w:pPr>
      <w:r>
        <w:rPr>
          <w:rFonts w:cs="Arial"/>
          <w:szCs w:val="20"/>
        </w:rPr>
        <w:t>SPLOŠNE DOLOČBE</w:t>
      </w:r>
    </w:p>
    <w:p w:rsidR="00817C92" w:rsidRDefault="00817C92" w:rsidP="00DC6324">
      <w:pPr>
        <w:jc w:val="both"/>
        <w:rPr>
          <w:rFonts w:cs="Arial"/>
          <w:szCs w:val="20"/>
        </w:rPr>
      </w:pPr>
    </w:p>
    <w:p w:rsidR="00817C92" w:rsidRDefault="00817C92" w:rsidP="00817C92">
      <w:pPr>
        <w:jc w:val="both"/>
        <w:rPr>
          <w:rFonts w:cs="Arial"/>
          <w:szCs w:val="20"/>
        </w:rPr>
      </w:pPr>
      <w:r w:rsidRPr="00817C92">
        <w:rPr>
          <w:rFonts w:cs="Arial"/>
          <w:szCs w:val="20"/>
        </w:rPr>
        <w:t>-</w:t>
      </w:r>
      <w:r>
        <w:rPr>
          <w:rFonts w:cs="Arial"/>
          <w:szCs w:val="20"/>
        </w:rPr>
        <w:t xml:space="preserve"> glede na prenos Direktive 2014/61/EU se dop</w:t>
      </w:r>
      <w:r w:rsidR="00704507">
        <w:rPr>
          <w:rFonts w:cs="Arial"/>
          <w:szCs w:val="20"/>
        </w:rPr>
        <w:t>olnjuje vsebino in namen zakona;</w:t>
      </w:r>
    </w:p>
    <w:p w:rsidR="00817C92" w:rsidRDefault="00817C92" w:rsidP="00817C92">
      <w:pPr>
        <w:jc w:val="both"/>
        <w:rPr>
          <w:rFonts w:cs="Arial"/>
          <w:szCs w:val="20"/>
        </w:rPr>
      </w:pPr>
    </w:p>
    <w:p w:rsidR="00817C92" w:rsidRDefault="00817C92" w:rsidP="00817C92">
      <w:pPr>
        <w:jc w:val="both"/>
        <w:rPr>
          <w:rFonts w:cs="Arial"/>
          <w:szCs w:val="20"/>
        </w:rPr>
      </w:pPr>
      <w:r w:rsidRPr="00817C92">
        <w:rPr>
          <w:rFonts w:cs="Arial"/>
          <w:szCs w:val="20"/>
        </w:rPr>
        <w:t>-</w:t>
      </w:r>
      <w:r>
        <w:rPr>
          <w:rFonts w:cs="Arial"/>
          <w:szCs w:val="20"/>
        </w:rPr>
        <w:t xml:space="preserve"> k obstoječim opredelitvam izrazov se dodajajo nekatere nove, večinoma kot posledi</w:t>
      </w:r>
      <w:r w:rsidR="00704507">
        <w:rPr>
          <w:rFonts w:cs="Arial"/>
          <w:szCs w:val="20"/>
        </w:rPr>
        <w:t>ca prenosa Direktive 2014/61/EU.</w:t>
      </w:r>
    </w:p>
    <w:p w:rsidR="004118A6" w:rsidRDefault="004118A6" w:rsidP="00540AD9">
      <w:pPr>
        <w:tabs>
          <w:tab w:val="left" w:pos="540"/>
          <w:tab w:val="left" w:pos="900"/>
        </w:tabs>
        <w:spacing w:line="240" w:lineRule="auto"/>
        <w:rPr>
          <w:rFonts w:cs="Arial"/>
          <w:szCs w:val="20"/>
        </w:rPr>
      </w:pPr>
      <w:bookmarkStart w:id="0" w:name="_Toc327435231"/>
    </w:p>
    <w:p w:rsidR="00817C92" w:rsidRPr="00540AD9" w:rsidRDefault="00817C92" w:rsidP="00540AD9">
      <w:pPr>
        <w:tabs>
          <w:tab w:val="left" w:pos="540"/>
          <w:tab w:val="left" w:pos="900"/>
        </w:tabs>
        <w:spacing w:line="240" w:lineRule="auto"/>
        <w:rPr>
          <w:rFonts w:cs="Arial"/>
          <w:szCs w:val="20"/>
        </w:rPr>
      </w:pPr>
      <w:r w:rsidRPr="00540AD9">
        <w:rPr>
          <w:rFonts w:cs="Arial"/>
          <w:szCs w:val="20"/>
        </w:rPr>
        <w:t>POGOJI ZA ZAGOTAVLJANJE ELEKTRONSKIH KOMUNIKACIJSKIH OMREŽIJ IN</w:t>
      </w:r>
      <w:r w:rsidR="00D57E23">
        <w:rPr>
          <w:rFonts w:cs="Arial"/>
          <w:szCs w:val="20"/>
        </w:rPr>
        <w:t xml:space="preserve"> </w:t>
      </w:r>
      <w:r w:rsidRPr="00540AD9">
        <w:rPr>
          <w:rFonts w:cs="Arial"/>
          <w:szCs w:val="20"/>
        </w:rPr>
        <w:t>STORITEV</w:t>
      </w:r>
      <w:bookmarkEnd w:id="0"/>
    </w:p>
    <w:p w:rsidR="00817C92" w:rsidRDefault="00817C92" w:rsidP="00817C92">
      <w:pPr>
        <w:jc w:val="both"/>
        <w:rPr>
          <w:rFonts w:cs="Arial"/>
          <w:szCs w:val="20"/>
        </w:rPr>
      </w:pPr>
    </w:p>
    <w:p w:rsidR="00817C92" w:rsidRDefault="00817C92" w:rsidP="00817C92">
      <w:pPr>
        <w:jc w:val="both"/>
        <w:rPr>
          <w:rFonts w:cs="Arial"/>
          <w:szCs w:val="20"/>
        </w:rPr>
      </w:pPr>
      <w:r w:rsidRPr="00817C92">
        <w:rPr>
          <w:rFonts w:cs="Arial"/>
          <w:szCs w:val="20"/>
        </w:rPr>
        <w:t>-</w:t>
      </w:r>
      <w:r>
        <w:rPr>
          <w:rFonts w:cs="Arial"/>
          <w:szCs w:val="20"/>
        </w:rPr>
        <w:t xml:space="preserve"> iz razloga jasnosti se spreminja določba o določitvi plačila na podlagi obvestila, in sicer se jasno določa, da s</w:t>
      </w:r>
      <w:r w:rsidR="00D93A3A">
        <w:rPr>
          <w:rFonts w:cs="Arial"/>
          <w:szCs w:val="20"/>
        </w:rPr>
        <w:t>e</w:t>
      </w:r>
      <w:r>
        <w:rPr>
          <w:rFonts w:cs="Arial"/>
          <w:szCs w:val="20"/>
        </w:rPr>
        <w:t xml:space="preserve"> za določitev plačila upošteva prihodke, ki jih posamezni operater na ozemlju RS pridobi za izvajanje javne komunikacijske storitve oziroma zagotavljanje javnega komunikacijskega omrežja, ne glede na samo geografsko lokacijo izvajanja storitv</w:t>
      </w:r>
      <w:r w:rsidR="00704507">
        <w:rPr>
          <w:rFonts w:cs="Arial"/>
          <w:szCs w:val="20"/>
        </w:rPr>
        <w:t>e oziroma zagotavljanja omrežja;</w:t>
      </w:r>
    </w:p>
    <w:p w:rsidR="00817C92" w:rsidRDefault="00817C92" w:rsidP="00817C92">
      <w:pPr>
        <w:jc w:val="both"/>
        <w:rPr>
          <w:rFonts w:cs="Arial"/>
          <w:szCs w:val="20"/>
        </w:rPr>
      </w:pPr>
    </w:p>
    <w:p w:rsidR="00817C92" w:rsidRDefault="00D93A3A" w:rsidP="00D93A3A">
      <w:pPr>
        <w:jc w:val="both"/>
        <w:rPr>
          <w:rFonts w:cs="Arial"/>
          <w:szCs w:val="20"/>
        </w:rPr>
      </w:pPr>
      <w:r w:rsidRPr="00D93A3A">
        <w:rPr>
          <w:rFonts w:cs="Arial"/>
          <w:szCs w:val="20"/>
        </w:rPr>
        <w:t>-</w:t>
      </w:r>
      <w:r>
        <w:rPr>
          <w:rFonts w:cs="Arial"/>
          <w:szCs w:val="20"/>
        </w:rPr>
        <w:t xml:space="preserve"> iz razloga jasnosti in transparentnosti se izrecno določa, da mora </w:t>
      </w:r>
      <w:r w:rsidR="004E0128">
        <w:rPr>
          <w:rFonts w:cs="Arial"/>
          <w:szCs w:val="20"/>
        </w:rPr>
        <w:t>Agencija za komunikacijska omrežja in storitve RS (</w:t>
      </w:r>
      <w:r>
        <w:rPr>
          <w:rFonts w:cs="Arial"/>
          <w:szCs w:val="20"/>
        </w:rPr>
        <w:t>agencija</w:t>
      </w:r>
      <w:r w:rsidR="004E0128">
        <w:rPr>
          <w:rFonts w:cs="Arial"/>
          <w:szCs w:val="20"/>
        </w:rPr>
        <w:t>)</w:t>
      </w:r>
      <w:r>
        <w:rPr>
          <w:rFonts w:cs="Arial"/>
          <w:szCs w:val="20"/>
        </w:rPr>
        <w:t xml:space="preserve"> osnutek programa dela in finančnega načrta za prihodnje koledarsko leto predložiti v javno obravnavo zainteresirani javnosti</w:t>
      </w:r>
      <w:r w:rsidR="00A47B94">
        <w:rPr>
          <w:rFonts w:cs="Arial"/>
          <w:szCs w:val="20"/>
        </w:rPr>
        <w:t>.</w:t>
      </w:r>
    </w:p>
    <w:p w:rsidR="00817C92" w:rsidRDefault="00817C92" w:rsidP="00817C92">
      <w:pPr>
        <w:jc w:val="both"/>
        <w:rPr>
          <w:rFonts w:cs="Arial"/>
          <w:szCs w:val="20"/>
        </w:rPr>
      </w:pPr>
    </w:p>
    <w:p w:rsidR="004D6D27" w:rsidRDefault="004D6D27" w:rsidP="00DC6324">
      <w:pPr>
        <w:jc w:val="both"/>
        <w:rPr>
          <w:rFonts w:cs="Arial"/>
          <w:szCs w:val="20"/>
        </w:rPr>
      </w:pPr>
      <w:r>
        <w:rPr>
          <w:rFonts w:cs="Arial"/>
          <w:szCs w:val="20"/>
        </w:rPr>
        <w:t>GRADNJA</w:t>
      </w:r>
      <w:r w:rsidR="00D93A3A">
        <w:rPr>
          <w:rFonts w:cs="Arial"/>
          <w:szCs w:val="20"/>
        </w:rPr>
        <w:t xml:space="preserve"> OMREŽIJ IN PRIPADAJOČE INFRASTRUKTURE</w:t>
      </w:r>
    </w:p>
    <w:p w:rsidR="004D6D27" w:rsidRDefault="004D6D27" w:rsidP="00DC6324">
      <w:pPr>
        <w:jc w:val="both"/>
        <w:rPr>
          <w:rFonts w:cs="Arial"/>
          <w:szCs w:val="20"/>
        </w:rPr>
      </w:pPr>
    </w:p>
    <w:p w:rsidR="004D6D27" w:rsidRDefault="004D6D27" w:rsidP="004D6D27">
      <w:pPr>
        <w:jc w:val="both"/>
        <w:rPr>
          <w:rFonts w:cs="Arial"/>
          <w:color w:val="000000"/>
          <w:szCs w:val="20"/>
          <w:lang w:eastAsia="sl-SI"/>
        </w:rPr>
      </w:pPr>
      <w:r w:rsidRPr="004D6D27">
        <w:rPr>
          <w:rFonts w:cs="Arial"/>
          <w:szCs w:val="20"/>
        </w:rPr>
        <w:t>-</w:t>
      </w:r>
      <w:r>
        <w:rPr>
          <w:rFonts w:cs="Arial"/>
          <w:szCs w:val="20"/>
        </w:rPr>
        <w:t xml:space="preserve"> </w:t>
      </w:r>
      <w:r w:rsidR="0031458F" w:rsidRPr="0031458F">
        <w:rPr>
          <w:rFonts w:cs="Arial"/>
          <w:color w:val="000000"/>
          <w:szCs w:val="20"/>
          <w:lang w:eastAsia="sl-SI"/>
        </w:rPr>
        <w:t>p</w:t>
      </w:r>
      <w:r w:rsidR="00AA4EE5" w:rsidRPr="00540AD9">
        <w:rPr>
          <w:rFonts w:cs="Arial"/>
          <w:color w:val="000000"/>
          <w:szCs w:val="20"/>
          <w:lang w:eastAsia="sl-SI"/>
        </w:rPr>
        <w:t>red</w:t>
      </w:r>
      <w:r w:rsidR="0031458F" w:rsidRPr="00540AD9">
        <w:rPr>
          <w:rFonts w:cs="Arial"/>
          <w:color w:val="000000"/>
          <w:szCs w:val="20"/>
          <w:lang w:eastAsia="sl-SI"/>
        </w:rPr>
        <w:t>log zakona pri prenosu Direktive</w:t>
      </w:r>
      <w:r w:rsidR="00AA4EE5" w:rsidRPr="00540AD9">
        <w:rPr>
          <w:rFonts w:cs="Arial"/>
          <w:color w:val="000000"/>
          <w:szCs w:val="20"/>
          <w:lang w:eastAsia="sl-SI"/>
        </w:rPr>
        <w:t xml:space="preserve"> 2014/61/EU upošteva, da gre za direktivo minimalne harmonizacije in so zato rešitve glede obveznosti in zavezancev nekoliko širše, kot bi bilo to minimalno nujno glede na prej navedeno direktivo. Navedeno je namreč skladno z dosedanjimi nacionalnimi rešitvam</w:t>
      </w:r>
      <w:r w:rsidR="0031458F">
        <w:rPr>
          <w:rFonts w:cs="Arial"/>
          <w:color w:val="000000"/>
          <w:szCs w:val="20"/>
          <w:lang w:eastAsia="sl-SI"/>
        </w:rPr>
        <w:t>i</w:t>
      </w:r>
      <w:r w:rsidR="00AA4EE5" w:rsidRPr="00540AD9">
        <w:rPr>
          <w:rFonts w:cs="Arial"/>
          <w:color w:val="000000"/>
          <w:szCs w:val="20"/>
          <w:lang w:eastAsia="sl-SI"/>
        </w:rPr>
        <w:t xml:space="preserve"> in v javnem interesu nižanja stroškov gradnje oziroma postavitve javnih komunikacijskih omrežij in razvoja storitev v korist končnih uporabnikov. Predlog zakona torej želi doseči popolni prenos Direktive 2014/61/EU s kar najmanjšimi posegi v dosedanjo ureditev ZEKom-1, kjer je to možno</w:t>
      </w:r>
      <w:r w:rsidR="00704507">
        <w:rPr>
          <w:rFonts w:cs="Arial"/>
          <w:color w:val="000000"/>
          <w:szCs w:val="20"/>
          <w:lang w:eastAsia="sl-SI"/>
        </w:rPr>
        <w:t>;</w:t>
      </w:r>
    </w:p>
    <w:p w:rsidR="00D964EC" w:rsidRDefault="00D964EC" w:rsidP="004D6D27">
      <w:pPr>
        <w:jc w:val="both"/>
        <w:rPr>
          <w:rFonts w:cs="Arial"/>
          <w:color w:val="000000"/>
          <w:szCs w:val="20"/>
          <w:lang w:eastAsia="sl-SI"/>
        </w:rPr>
      </w:pPr>
    </w:p>
    <w:p w:rsidR="00D964EC" w:rsidRDefault="00D964EC" w:rsidP="00D964EC">
      <w:pPr>
        <w:jc w:val="both"/>
        <w:rPr>
          <w:rFonts w:cs="Arial"/>
          <w:color w:val="000000"/>
          <w:szCs w:val="20"/>
          <w:lang w:eastAsia="sl-SI"/>
        </w:rPr>
      </w:pPr>
      <w:r w:rsidRPr="00D964EC">
        <w:rPr>
          <w:rFonts w:cs="Arial"/>
          <w:color w:val="000000"/>
          <w:szCs w:val="20"/>
          <w:lang w:eastAsia="sl-SI"/>
        </w:rPr>
        <w:t>-</w:t>
      </w:r>
      <w:r>
        <w:rPr>
          <w:rFonts w:cs="Arial"/>
          <w:color w:val="000000"/>
          <w:szCs w:val="20"/>
          <w:lang w:eastAsia="sl-SI"/>
        </w:rPr>
        <w:t xml:space="preserve"> v poglavju o gradnji omrežij in pripadajoče infrastrukture se prenašajo določbe Direktive 2014/61/EU, ki urejajo preglednost v zvezi s fizično infrastrukturo, preglednost v zvezi z načrtovanimi gradbenimi deli, usklajevanje gradbenih del in stavbno fizično infrastrukturo</w:t>
      </w:r>
      <w:r w:rsidR="00704507">
        <w:rPr>
          <w:rFonts w:cs="Arial"/>
          <w:color w:val="000000"/>
          <w:szCs w:val="20"/>
          <w:lang w:eastAsia="sl-SI"/>
        </w:rPr>
        <w:t>;</w:t>
      </w:r>
    </w:p>
    <w:p w:rsidR="00D964EC" w:rsidRDefault="00D964EC" w:rsidP="00D964EC">
      <w:pPr>
        <w:jc w:val="both"/>
        <w:rPr>
          <w:rFonts w:cs="Arial"/>
          <w:color w:val="000000"/>
          <w:szCs w:val="20"/>
          <w:lang w:eastAsia="sl-SI"/>
        </w:rPr>
      </w:pPr>
    </w:p>
    <w:p w:rsidR="00D964EC" w:rsidRDefault="00D964EC" w:rsidP="00D964EC">
      <w:pPr>
        <w:jc w:val="both"/>
        <w:rPr>
          <w:rFonts w:cs="Arial"/>
          <w:color w:val="000000"/>
          <w:szCs w:val="20"/>
          <w:lang w:eastAsia="sl-SI"/>
        </w:rPr>
      </w:pPr>
      <w:r w:rsidRPr="00D964EC">
        <w:rPr>
          <w:rFonts w:cs="Arial"/>
          <w:color w:val="000000"/>
          <w:szCs w:val="20"/>
          <w:lang w:eastAsia="sl-SI"/>
        </w:rPr>
        <w:t>-</w:t>
      </w:r>
      <w:r>
        <w:rPr>
          <w:rFonts w:cs="Arial"/>
          <w:color w:val="000000"/>
          <w:szCs w:val="20"/>
          <w:lang w:eastAsia="sl-SI"/>
        </w:rPr>
        <w:t xml:space="preserve"> </w:t>
      </w:r>
      <w:r w:rsidR="0032330E">
        <w:rPr>
          <w:rFonts w:cs="Arial"/>
          <w:color w:val="000000"/>
          <w:szCs w:val="20"/>
          <w:lang w:eastAsia="sl-SI"/>
        </w:rPr>
        <w:t xml:space="preserve">glede na dosedanjo zahteve pri gradnji oziroma rekonstrukciji večstanovanjskih in poslovnih stavb in glede na zahteve Direktive 2014/61/EU se predlaga prilagoditev ureditve na način, da mora biti komunikacijska infrastruktura v skupnih delih stavbe položena v stavbno fizično infrastrukturo, torej </w:t>
      </w:r>
      <w:r w:rsidR="00A47B94">
        <w:rPr>
          <w:rFonts w:cs="Arial"/>
          <w:color w:val="000000"/>
          <w:szCs w:val="20"/>
          <w:lang w:eastAsia="sl-SI"/>
        </w:rPr>
        <w:t xml:space="preserve">v </w:t>
      </w:r>
      <w:r w:rsidR="0032330E">
        <w:rPr>
          <w:rFonts w:cs="Arial"/>
          <w:color w:val="000000"/>
          <w:szCs w:val="20"/>
          <w:lang w:eastAsia="sl-SI"/>
        </w:rPr>
        <w:t>prazne instalacijske kanale, zaradi možnosti kasnejše priključitve končnih uporabnikov na omrežj</w:t>
      </w:r>
      <w:r w:rsidR="00704507">
        <w:rPr>
          <w:rFonts w:cs="Arial"/>
          <w:color w:val="000000"/>
          <w:szCs w:val="20"/>
          <w:lang w:eastAsia="sl-SI"/>
        </w:rPr>
        <w:t>e visokih hitrosti;</w:t>
      </w:r>
    </w:p>
    <w:p w:rsidR="0032330E" w:rsidRDefault="0032330E" w:rsidP="00D964EC">
      <w:pPr>
        <w:jc w:val="both"/>
        <w:rPr>
          <w:rFonts w:cs="Arial"/>
          <w:color w:val="000000"/>
          <w:szCs w:val="20"/>
          <w:lang w:eastAsia="sl-SI"/>
        </w:rPr>
      </w:pPr>
    </w:p>
    <w:p w:rsidR="004E0128" w:rsidRDefault="0032330E" w:rsidP="0032330E">
      <w:pPr>
        <w:jc w:val="both"/>
        <w:rPr>
          <w:rFonts w:cs="Arial"/>
          <w:color w:val="000000"/>
          <w:szCs w:val="20"/>
          <w:lang w:eastAsia="sl-SI"/>
        </w:rPr>
      </w:pPr>
      <w:r w:rsidRPr="0032330E">
        <w:rPr>
          <w:rFonts w:cs="Arial"/>
          <w:color w:val="000000"/>
          <w:szCs w:val="20"/>
          <w:lang w:eastAsia="sl-SI"/>
        </w:rPr>
        <w:t>-</w:t>
      </w:r>
      <w:r>
        <w:rPr>
          <w:rFonts w:cs="Arial"/>
          <w:color w:val="000000"/>
          <w:szCs w:val="20"/>
          <w:lang w:eastAsia="sl-SI"/>
        </w:rPr>
        <w:t xml:space="preserve"> ohranja se ureditev, v skladu s katero mora infrastrukturni operater (oziroma drugi investitor v javna komunikacijska omrežja in investitor v druge vrste gospodarske javne infrastrukture) agenciji sporočiti namero o načrtovani gradnji; novost pa predstavlja možnost, da operater omrežja </w:t>
      </w:r>
      <w:r w:rsidR="00704507">
        <w:rPr>
          <w:rFonts w:cs="Arial"/>
          <w:color w:val="000000"/>
          <w:szCs w:val="20"/>
          <w:lang w:eastAsia="sl-SI"/>
        </w:rPr>
        <w:t xml:space="preserve">sam </w:t>
      </w:r>
      <w:r>
        <w:rPr>
          <w:rFonts w:cs="Arial"/>
          <w:color w:val="000000"/>
          <w:szCs w:val="20"/>
          <w:lang w:eastAsia="sl-SI"/>
        </w:rPr>
        <w:t>zaprosi infrastrukturne</w:t>
      </w:r>
      <w:r w:rsidR="00704507">
        <w:rPr>
          <w:rFonts w:cs="Arial"/>
          <w:color w:val="000000"/>
          <w:szCs w:val="20"/>
          <w:lang w:eastAsia="sl-SI"/>
        </w:rPr>
        <w:t>ga operaterja za te informacije;</w:t>
      </w:r>
      <w:r>
        <w:rPr>
          <w:rFonts w:cs="Arial"/>
          <w:color w:val="000000"/>
          <w:szCs w:val="20"/>
          <w:lang w:eastAsia="sl-SI"/>
        </w:rPr>
        <w:t xml:space="preserve"> </w:t>
      </w:r>
    </w:p>
    <w:p w:rsidR="0032330E" w:rsidRDefault="0032330E" w:rsidP="0032330E">
      <w:pPr>
        <w:jc w:val="both"/>
        <w:rPr>
          <w:rFonts w:cs="Arial"/>
          <w:color w:val="000000"/>
          <w:szCs w:val="20"/>
          <w:lang w:eastAsia="sl-SI"/>
        </w:rPr>
      </w:pPr>
    </w:p>
    <w:p w:rsidR="0032330E" w:rsidRDefault="0032330E" w:rsidP="0032330E">
      <w:pPr>
        <w:jc w:val="both"/>
        <w:rPr>
          <w:rFonts w:cs="Arial"/>
          <w:color w:val="000000"/>
          <w:szCs w:val="20"/>
          <w:lang w:eastAsia="sl-SI"/>
        </w:rPr>
      </w:pPr>
      <w:r w:rsidRPr="0032330E">
        <w:rPr>
          <w:rFonts w:cs="Arial"/>
          <w:color w:val="000000"/>
          <w:szCs w:val="20"/>
          <w:lang w:eastAsia="sl-SI"/>
        </w:rPr>
        <w:t>-</w:t>
      </w:r>
      <w:r>
        <w:rPr>
          <w:rFonts w:cs="Arial"/>
          <w:color w:val="000000"/>
          <w:szCs w:val="20"/>
          <w:lang w:eastAsia="sl-SI"/>
        </w:rPr>
        <w:t xml:space="preserve"> </w:t>
      </w:r>
      <w:r w:rsidR="00164B5D">
        <w:rPr>
          <w:rFonts w:cs="Arial"/>
          <w:color w:val="000000"/>
          <w:szCs w:val="20"/>
          <w:lang w:eastAsia="sl-SI"/>
        </w:rPr>
        <w:t xml:space="preserve">ohranja se obveznost vpisa v </w:t>
      </w:r>
      <w:r w:rsidR="00722A84">
        <w:rPr>
          <w:rFonts w:cs="Arial"/>
          <w:color w:val="000000"/>
          <w:szCs w:val="20"/>
          <w:lang w:eastAsia="sl-SI"/>
        </w:rPr>
        <w:t xml:space="preserve">evidenco infrastrukturnih omrežij ter objektov pri organu, pristojnem za geodetske zadeve, pri čemer gre za </w:t>
      </w:r>
      <w:r w:rsidR="00164B5D">
        <w:rPr>
          <w:rFonts w:cs="Arial"/>
          <w:color w:val="000000"/>
          <w:szCs w:val="20"/>
          <w:lang w:eastAsia="sl-SI"/>
        </w:rPr>
        <w:t>Zbirni kataster gospodarske javne infrastrukture</w:t>
      </w:r>
      <w:r w:rsidR="00722A84">
        <w:rPr>
          <w:rFonts w:cs="Arial"/>
          <w:color w:val="000000"/>
          <w:szCs w:val="20"/>
          <w:lang w:eastAsia="sl-SI"/>
        </w:rPr>
        <w:t xml:space="preserve"> (zbirni kataster) pri Geodetski upravi RS (GURS)</w:t>
      </w:r>
      <w:r w:rsidR="00164B5D">
        <w:rPr>
          <w:rFonts w:cs="Arial"/>
          <w:color w:val="000000"/>
          <w:szCs w:val="20"/>
          <w:lang w:eastAsia="sl-SI"/>
        </w:rPr>
        <w:t xml:space="preserve">, pri čemer pa ta ne velja za investitorja ali upravljavca komunikacijskega omrežja in pripadajoče infrastrukture za potrebe varnosti, policije, obrambe in zaščite, reševanja in pomoči. Poleg podatkov za vpis, ki jih zahteva Direktiva 2014/61/EU predlog zakona določa tudi obveznost vpisa podatkov o številu posameznih pripadajočih vodih. Nadalje mora investitor ali upravljavec javnega komunikacijskega omrežja poleg podatkov o obstoječem stanju in zmogljivosti omrežne priključne točke sporočiti tudi </w:t>
      </w:r>
      <w:r w:rsidR="00164B5D">
        <w:rPr>
          <w:rFonts w:cs="Arial"/>
          <w:color w:val="000000"/>
          <w:szCs w:val="20"/>
          <w:lang w:eastAsia="sl-SI"/>
        </w:rPr>
        <w:lastRenderedPageBreak/>
        <w:t>podatek o vrsti končnega uporabnika omrežne priključne točke. Da bi se omogočilo izvajalcem storitev, da bodo lahko ponudili svoje storitve na že obstoječi infrastrukturi, ter zaradi pregleda obstoječega stanja infrastrukture za potrebe javnega financiranja oziroma javno-zasebnega partnerstva, se predlaga razkritje podatkov o obstoječem stanju in zmoglji</w:t>
      </w:r>
      <w:r w:rsidR="00704507">
        <w:rPr>
          <w:rFonts w:cs="Arial"/>
          <w:color w:val="000000"/>
          <w:szCs w:val="20"/>
          <w:lang w:eastAsia="sl-SI"/>
        </w:rPr>
        <w:t>vosti omrežne priključne točke;</w:t>
      </w:r>
    </w:p>
    <w:p w:rsidR="00164B5D" w:rsidRDefault="00164B5D" w:rsidP="0032330E">
      <w:pPr>
        <w:jc w:val="both"/>
        <w:rPr>
          <w:rFonts w:cs="Arial"/>
          <w:color w:val="000000"/>
          <w:szCs w:val="20"/>
          <w:lang w:eastAsia="sl-SI"/>
        </w:rPr>
      </w:pPr>
    </w:p>
    <w:p w:rsidR="00164B5D" w:rsidRPr="00817C92" w:rsidRDefault="00164B5D" w:rsidP="00164B5D">
      <w:pPr>
        <w:jc w:val="both"/>
        <w:rPr>
          <w:rFonts w:cs="Arial"/>
          <w:color w:val="000000"/>
          <w:szCs w:val="20"/>
          <w:lang w:eastAsia="sl-SI"/>
        </w:rPr>
      </w:pPr>
      <w:r w:rsidRPr="00164B5D">
        <w:rPr>
          <w:rFonts w:cs="Arial"/>
          <w:color w:val="000000"/>
          <w:szCs w:val="20"/>
          <w:lang w:eastAsia="sl-SI"/>
        </w:rPr>
        <w:t>-</w:t>
      </w:r>
      <w:r>
        <w:rPr>
          <w:rFonts w:cs="Arial"/>
          <w:color w:val="000000"/>
          <w:szCs w:val="20"/>
          <w:lang w:eastAsia="sl-SI"/>
        </w:rPr>
        <w:t xml:space="preserve"> v skladu z Direktivo 2014/61/EU je dodana možnost, da operater omrežja, kadar osnovne informacije o obstoječi fizični infrastrukturi niso na voljo v zbirnem katastru, zaprosi za te informacije katerega koli infrastrukturnega operaterja na zadevne</w:t>
      </w:r>
      <w:r w:rsidR="00704507">
        <w:rPr>
          <w:rFonts w:cs="Arial"/>
          <w:color w:val="000000"/>
          <w:szCs w:val="20"/>
          <w:lang w:eastAsia="sl-SI"/>
        </w:rPr>
        <w:t>m območju;</w:t>
      </w:r>
    </w:p>
    <w:p w:rsidR="00817C92" w:rsidRDefault="00817C92" w:rsidP="004D6D27">
      <w:pPr>
        <w:jc w:val="both"/>
        <w:rPr>
          <w:rFonts w:cs="Arial"/>
          <w:color w:val="000000"/>
          <w:szCs w:val="20"/>
          <w:lang w:eastAsia="sl-SI"/>
        </w:rPr>
      </w:pPr>
    </w:p>
    <w:p w:rsidR="00817C92" w:rsidRDefault="00817C92" w:rsidP="00817C92">
      <w:pPr>
        <w:jc w:val="both"/>
        <w:rPr>
          <w:rFonts w:cs="Arial"/>
          <w:szCs w:val="20"/>
        </w:rPr>
      </w:pPr>
      <w:r w:rsidRPr="00540AD9">
        <w:rPr>
          <w:rFonts w:cs="Arial"/>
          <w:color w:val="000000"/>
          <w:szCs w:val="20"/>
          <w:lang w:eastAsia="sl-SI"/>
        </w:rPr>
        <w:t>-</w:t>
      </w:r>
      <w:r>
        <w:rPr>
          <w:rFonts w:cs="Arial"/>
          <w:szCs w:val="20"/>
        </w:rPr>
        <w:t xml:space="preserve"> podrobno se določa postopek testiranja tržnega interesa za gradnjo širokopasovnega omrežja</w:t>
      </w:r>
      <w:r w:rsidR="008F4800">
        <w:rPr>
          <w:rFonts w:cs="Arial"/>
          <w:szCs w:val="20"/>
        </w:rPr>
        <w:t>.</w:t>
      </w:r>
    </w:p>
    <w:p w:rsidR="00817C92" w:rsidRDefault="00817C92" w:rsidP="00817C92">
      <w:pPr>
        <w:jc w:val="both"/>
        <w:rPr>
          <w:rFonts w:cs="Arial"/>
          <w:szCs w:val="20"/>
        </w:rPr>
      </w:pPr>
    </w:p>
    <w:p w:rsidR="00817C92" w:rsidRDefault="00D93A3A" w:rsidP="00817C92">
      <w:pPr>
        <w:jc w:val="both"/>
        <w:rPr>
          <w:rFonts w:cs="Arial"/>
          <w:szCs w:val="20"/>
        </w:rPr>
      </w:pPr>
      <w:r>
        <w:rPr>
          <w:rFonts w:cs="Arial"/>
          <w:szCs w:val="20"/>
        </w:rPr>
        <w:t>RAZLASTIT</w:t>
      </w:r>
      <w:r w:rsidR="00704507">
        <w:rPr>
          <w:rFonts w:cs="Arial"/>
          <w:szCs w:val="20"/>
        </w:rPr>
        <w:t>E</w:t>
      </w:r>
      <w:r>
        <w:rPr>
          <w:rFonts w:cs="Arial"/>
          <w:szCs w:val="20"/>
        </w:rPr>
        <w:t>V IN OMEJITVE LASTNINSKE PRAVICE</w:t>
      </w:r>
    </w:p>
    <w:p w:rsidR="004D6D27" w:rsidRDefault="004D6D27" w:rsidP="00DC6324">
      <w:pPr>
        <w:jc w:val="both"/>
        <w:rPr>
          <w:rFonts w:cs="Arial"/>
          <w:szCs w:val="20"/>
        </w:rPr>
      </w:pPr>
    </w:p>
    <w:p w:rsidR="00A849BC" w:rsidRDefault="00A849BC" w:rsidP="00A849BC">
      <w:pPr>
        <w:jc w:val="both"/>
        <w:rPr>
          <w:rFonts w:cs="Arial"/>
          <w:szCs w:val="20"/>
        </w:rPr>
      </w:pPr>
      <w:r w:rsidRPr="00A849BC">
        <w:rPr>
          <w:rFonts w:cs="Arial"/>
          <w:szCs w:val="20"/>
        </w:rPr>
        <w:t>-</w:t>
      </w:r>
      <w:r>
        <w:rPr>
          <w:rFonts w:cs="Arial"/>
          <w:szCs w:val="20"/>
        </w:rPr>
        <w:t xml:space="preserve"> </w:t>
      </w:r>
      <w:r w:rsidR="00704507">
        <w:rPr>
          <w:rFonts w:cs="Arial"/>
          <w:szCs w:val="20"/>
        </w:rPr>
        <w:t xml:space="preserve">predlaga se, da gre </w:t>
      </w:r>
      <w:r>
        <w:rPr>
          <w:rFonts w:cs="Arial"/>
          <w:szCs w:val="20"/>
        </w:rPr>
        <w:t>pri odločanju v postopku razlastitve ali ustanovitve služnosti v korist operaterja omrežja za nujni primer v smislu zakona, ki ureja razlastitev nepremičnin</w:t>
      </w:r>
      <w:r w:rsidR="00704507">
        <w:rPr>
          <w:rFonts w:cs="Arial"/>
          <w:szCs w:val="20"/>
        </w:rPr>
        <w:t xml:space="preserve"> in omejitve lastninske pravice;</w:t>
      </w:r>
    </w:p>
    <w:p w:rsidR="00A849BC" w:rsidRDefault="00A849BC" w:rsidP="00A849BC">
      <w:pPr>
        <w:jc w:val="both"/>
        <w:rPr>
          <w:rFonts w:cs="Arial"/>
          <w:szCs w:val="20"/>
        </w:rPr>
      </w:pPr>
    </w:p>
    <w:p w:rsidR="00A849BC" w:rsidRDefault="00A849BC" w:rsidP="00A849BC">
      <w:pPr>
        <w:jc w:val="both"/>
        <w:rPr>
          <w:rFonts w:cs="Arial"/>
          <w:szCs w:val="20"/>
        </w:rPr>
      </w:pPr>
      <w:r w:rsidRPr="00A849BC">
        <w:rPr>
          <w:rFonts w:cs="Arial"/>
          <w:szCs w:val="20"/>
        </w:rPr>
        <w:t>-</w:t>
      </w:r>
      <w:r>
        <w:rPr>
          <w:rFonts w:cs="Arial"/>
          <w:szCs w:val="20"/>
        </w:rPr>
        <w:t xml:space="preserve"> vzpostavlja se pravna podlaga, ki bo omogočila, da se država in samoupravne lokalne skupnosti v prid razvoja komunikacijskih </w:t>
      </w:r>
      <w:r w:rsidR="00BD144D">
        <w:rPr>
          <w:rFonts w:cs="Arial"/>
          <w:szCs w:val="20"/>
        </w:rPr>
        <w:t xml:space="preserve">omrežij in </w:t>
      </w:r>
      <w:r>
        <w:rPr>
          <w:rFonts w:cs="Arial"/>
          <w:szCs w:val="20"/>
        </w:rPr>
        <w:t>storitev odrečejo prihodku iz naslova višine denarnega nadomestila za plačilo služnosti in le-to služnostnemu upravičencu podelijo neodplačno</w:t>
      </w:r>
      <w:r w:rsidR="008F4800">
        <w:rPr>
          <w:rFonts w:cs="Arial"/>
          <w:szCs w:val="20"/>
        </w:rPr>
        <w:t>.</w:t>
      </w:r>
    </w:p>
    <w:p w:rsidR="004D6D27" w:rsidRPr="00015BE6" w:rsidRDefault="004D6D27" w:rsidP="00DC6324">
      <w:pPr>
        <w:jc w:val="both"/>
        <w:rPr>
          <w:rFonts w:cs="Arial"/>
          <w:szCs w:val="20"/>
        </w:rPr>
      </w:pPr>
    </w:p>
    <w:p w:rsidR="00C03CA1" w:rsidRPr="00015BE6" w:rsidRDefault="00C03CA1" w:rsidP="00C03CA1">
      <w:pPr>
        <w:pStyle w:val="rkovnatokazaodstavkom"/>
        <w:numPr>
          <w:ilvl w:val="0"/>
          <w:numId w:val="0"/>
        </w:numPr>
        <w:spacing w:line="260" w:lineRule="exact"/>
        <w:rPr>
          <w:rFonts w:cs="Arial"/>
        </w:rPr>
      </w:pPr>
      <w:r w:rsidRPr="00015BE6">
        <w:rPr>
          <w:rFonts w:cs="Arial"/>
        </w:rPr>
        <w:t>RADIOFREKVEKVENČNI SPEKTER</w:t>
      </w:r>
    </w:p>
    <w:p w:rsidR="00C03CA1" w:rsidRPr="00015BE6" w:rsidRDefault="00C03CA1" w:rsidP="00C03CA1">
      <w:pPr>
        <w:pStyle w:val="rkovnatokazaodstavkom"/>
        <w:numPr>
          <w:ilvl w:val="0"/>
          <w:numId w:val="0"/>
        </w:numPr>
        <w:spacing w:line="260" w:lineRule="exact"/>
        <w:rPr>
          <w:rFonts w:cs="Arial"/>
        </w:rPr>
      </w:pPr>
    </w:p>
    <w:p w:rsidR="00A17185" w:rsidRDefault="00C03CA1" w:rsidP="00C03CA1">
      <w:pPr>
        <w:tabs>
          <w:tab w:val="left" w:pos="540"/>
          <w:tab w:val="left" w:pos="900"/>
        </w:tabs>
        <w:jc w:val="both"/>
        <w:rPr>
          <w:rFonts w:cs="Arial"/>
          <w:szCs w:val="20"/>
        </w:rPr>
      </w:pPr>
      <w:r w:rsidRPr="00015BE6">
        <w:rPr>
          <w:rFonts w:cs="Arial"/>
          <w:szCs w:val="20"/>
        </w:rPr>
        <w:t>- jasno se določ</w:t>
      </w:r>
      <w:r w:rsidR="00F364B3">
        <w:rPr>
          <w:rFonts w:cs="Arial"/>
          <w:szCs w:val="20"/>
        </w:rPr>
        <w:t>a</w:t>
      </w:r>
      <w:r w:rsidRPr="00015BE6">
        <w:rPr>
          <w:rFonts w:cs="Arial"/>
          <w:szCs w:val="20"/>
        </w:rPr>
        <w:t xml:space="preserve">, da mora agencija svojo odločitev glede javnega razpisa radijskih frekvenc ustrezno obrazložiti in da ne zadostuje le odgovor, da pobude ne sprejme, prav tako bo morala agencija poročati o </w:t>
      </w:r>
      <w:proofErr w:type="spellStart"/>
      <w:r w:rsidRPr="00015BE6">
        <w:rPr>
          <w:rFonts w:cs="Arial"/>
          <w:szCs w:val="20"/>
        </w:rPr>
        <w:t>časovnici</w:t>
      </w:r>
      <w:proofErr w:type="spellEnd"/>
      <w:r w:rsidRPr="00015BE6">
        <w:rPr>
          <w:rFonts w:cs="Arial"/>
          <w:szCs w:val="20"/>
        </w:rPr>
        <w:t xml:space="preserve"> morebitnega postopka me</w:t>
      </w:r>
      <w:r w:rsidR="00A17185">
        <w:rPr>
          <w:rFonts w:cs="Arial"/>
          <w:szCs w:val="20"/>
        </w:rPr>
        <w:t>dnarodne uskladitve frekvenc</w:t>
      </w:r>
      <w:r w:rsidR="00F364B3">
        <w:rPr>
          <w:rFonts w:cs="Arial"/>
          <w:szCs w:val="20"/>
        </w:rPr>
        <w:t>;</w:t>
      </w:r>
      <w:r w:rsidR="00A17185">
        <w:rPr>
          <w:rFonts w:cs="Arial"/>
          <w:szCs w:val="20"/>
        </w:rPr>
        <w:t xml:space="preserve">  </w:t>
      </w:r>
    </w:p>
    <w:p w:rsidR="00C03CA1" w:rsidRPr="00A17185" w:rsidRDefault="00C03CA1" w:rsidP="00C03CA1">
      <w:pPr>
        <w:tabs>
          <w:tab w:val="left" w:pos="540"/>
          <w:tab w:val="left" w:pos="900"/>
        </w:tabs>
        <w:jc w:val="both"/>
        <w:rPr>
          <w:rFonts w:cs="Arial"/>
          <w:szCs w:val="20"/>
        </w:rPr>
      </w:pPr>
    </w:p>
    <w:p w:rsidR="00C03CA1" w:rsidRPr="00015BE6" w:rsidRDefault="00C03CA1" w:rsidP="00C03CA1">
      <w:pPr>
        <w:tabs>
          <w:tab w:val="left" w:pos="540"/>
          <w:tab w:val="left" w:pos="900"/>
        </w:tabs>
        <w:jc w:val="both"/>
        <w:rPr>
          <w:rFonts w:cs="Arial"/>
          <w:szCs w:val="20"/>
        </w:rPr>
      </w:pPr>
      <w:r w:rsidRPr="00015BE6">
        <w:rPr>
          <w:rFonts w:cs="Arial"/>
          <w:szCs w:val="20"/>
        </w:rPr>
        <w:t xml:space="preserve">- zaradi nesoglasij </w:t>
      </w:r>
      <w:r w:rsidR="00183F71">
        <w:rPr>
          <w:rFonts w:cs="Arial"/>
          <w:szCs w:val="20"/>
        </w:rPr>
        <w:t xml:space="preserve">pri interpretaciji določb ZEKom-1 in </w:t>
      </w:r>
      <w:r w:rsidR="008F4800">
        <w:rPr>
          <w:rFonts w:cs="Arial"/>
          <w:szCs w:val="20"/>
        </w:rPr>
        <w:t>z</w:t>
      </w:r>
      <w:r w:rsidR="00183F71">
        <w:rPr>
          <w:rFonts w:cs="Arial"/>
          <w:szCs w:val="20"/>
        </w:rPr>
        <w:t>akona</w:t>
      </w:r>
      <w:r w:rsidR="008F4800">
        <w:rPr>
          <w:rFonts w:cs="Arial"/>
          <w:szCs w:val="20"/>
        </w:rPr>
        <w:t>, ki ureja medije,</w:t>
      </w:r>
      <w:r w:rsidR="00183F71">
        <w:rPr>
          <w:rFonts w:cs="Arial"/>
          <w:szCs w:val="20"/>
        </w:rPr>
        <w:t xml:space="preserve"> </w:t>
      </w:r>
      <w:r w:rsidRPr="00015BE6">
        <w:rPr>
          <w:rFonts w:cs="Arial"/>
          <w:szCs w:val="20"/>
        </w:rPr>
        <w:t xml:space="preserve">glede pristojnosti agencije in Sveta za radiodifuzijo </w:t>
      </w:r>
      <w:r w:rsidR="008F4800">
        <w:rPr>
          <w:rFonts w:cs="Arial"/>
          <w:szCs w:val="20"/>
        </w:rPr>
        <w:t xml:space="preserve">RS </w:t>
      </w:r>
      <w:r w:rsidRPr="00015BE6">
        <w:rPr>
          <w:rFonts w:cs="Arial"/>
          <w:szCs w:val="20"/>
        </w:rPr>
        <w:t xml:space="preserve">(SRDF) v postopku javnega razpisa za podelitev radijskih frekvenc za analogno radiodifuzijo </w:t>
      </w:r>
      <w:r w:rsidR="00183F71">
        <w:rPr>
          <w:rFonts w:cs="Arial"/>
          <w:szCs w:val="20"/>
        </w:rPr>
        <w:t>se ukinja razlikovanje med pogoji in merili, ki se nanašajo na ocenjevanje programskih vsebin, in drugimi pogoji in merili.</w:t>
      </w:r>
      <w:r w:rsidRPr="00015BE6">
        <w:rPr>
          <w:rFonts w:cs="Arial"/>
          <w:szCs w:val="20"/>
        </w:rPr>
        <w:t xml:space="preserve"> SRDF ne b</w:t>
      </w:r>
      <w:r w:rsidR="00183F71">
        <w:rPr>
          <w:rFonts w:cs="Arial"/>
          <w:szCs w:val="20"/>
        </w:rPr>
        <w:t>o</w:t>
      </w:r>
      <w:r w:rsidRPr="00015BE6">
        <w:rPr>
          <w:rFonts w:cs="Arial"/>
          <w:szCs w:val="20"/>
        </w:rPr>
        <w:t xml:space="preserve"> več določal pogojev in meril, temveč le podal </w:t>
      </w:r>
      <w:r w:rsidR="00183F71">
        <w:rPr>
          <w:rFonts w:cs="Arial"/>
          <w:szCs w:val="20"/>
        </w:rPr>
        <w:t xml:space="preserve">predhodno pisno </w:t>
      </w:r>
      <w:r w:rsidRPr="00015BE6">
        <w:rPr>
          <w:rFonts w:cs="Arial"/>
          <w:szCs w:val="20"/>
        </w:rPr>
        <w:t>mnenje, pogoje in merila pa bo določila agencija, ki upravlja z radijskim spektrom ter tudi odgovarja za svoje odločitve</w:t>
      </w:r>
      <w:r w:rsidR="00183F71">
        <w:rPr>
          <w:rFonts w:cs="Arial"/>
          <w:szCs w:val="20"/>
        </w:rPr>
        <w:t>.</w:t>
      </w:r>
      <w:r w:rsidRPr="00015BE6">
        <w:rPr>
          <w:rFonts w:cs="Arial"/>
          <w:szCs w:val="20"/>
        </w:rPr>
        <w:t xml:space="preserve"> Ministrstvo za kulturo ima pristojnost vodenja razvojnih nalog na medijskem področju, zato predlog zakonske spremembe predvideva tudi njegovo soglasje k pogojem in merilom, ki jih določi agencija.</w:t>
      </w:r>
      <w:r w:rsidR="0034428D">
        <w:rPr>
          <w:rFonts w:cs="Arial"/>
          <w:szCs w:val="20"/>
        </w:rPr>
        <w:t xml:space="preserve"> V skladu s predlagano spremembo bo razpisna komisija tudi v celoti ocenila prispele ponudbe, SRDF pa bo podal obrazložen predlog izbire. </w:t>
      </w:r>
    </w:p>
    <w:p w:rsidR="00C03CA1" w:rsidRPr="00015BE6" w:rsidRDefault="00C03CA1" w:rsidP="00C03CA1">
      <w:pPr>
        <w:tabs>
          <w:tab w:val="left" w:pos="540"/>
          <w:tab w:val="left" w:pos="900"/>
        </w:tabs>
        <w:jc w:val="both"/>
        <w:rPr>
          <w:rFonts w:cs="Arial"/>
          <w:color w:val="FF0000"/>
          <w:szCs w:val="20"/>
        </w:rPr>
      </w:pPr>
    </w:p>
    <w:p w:rsidR="00C03CA1" w:rsidRPr="00015BE6" w:rsidRDefault="00C03CA1" w:rsidP="00C03CA1">
      <w:pPr>
        <w:pStyle w:val="rkovnatokazaodstavkom"/>
        <w:numPr>
          <w:ilvl w:val="0"/>
          <w:numId w:val="0"/>
        </w:numPr>
        <w:spacing w:line="260" w:lineRule="exact"/>
        <w:rPr>
          <w:rFonts w:cs="Arial"/>
        </w:rPr>
      </w:pPr>
      <w:r w:rsidRPr="00015BE6">
        <w:rPr>
          <w:rFonts w:cs="Arial"/>
        </w:rPr>
        <w:t>VARNOST OMREŽIJ IN STORITEV TER DELOVANJE V IZJEMNIH STANJIH</w:t>
      </w:r>
    </w:p>
    <w:p w:rsidR="00C03CA1" w:rsidRPr="00015BE6" w:rsidRDefault="00C03CA1" w:rsidP="00C03CA1">
      <w:pPr>
        <w:tabs>
          <w:tab w:val="left" w:pos="540"/>
          <w:tab w:val="left" w:pos="900"/>
        </w:tabs>
        <w:jc w:val="both"/>
        <w:rPr>
          <w:rFonts w:cs="Arial"/>
          <w:szCs w:val="20"/>
        </w:rPr>
      </w:pPr>
    </w:p>
    <w:p w:rsidR="00C03CA1" w:rsidRPr="00015BE6" w:rsidRDefault="00C03CA1" w:rsidP="00C03CA1">
      <w:pPr>
        <w:tabs>
          <w:tab w:val="left" w:pos="540"/>
          <w:tab w:val="left" w:pos="900"/>
        </w:tabs>
        <w:jc w:val="both"/>
        <w:rPr>
          <w:rFonts w:cs="Arial"/>
          <w:szCs w:val="20"/>
        </w:rPr>
      </w:pPr>
      <w:r w:rsidRPr="00015BE6">
        <w:rPr>
          <w:rFonts w:cs="Arial"/>
          <w:szCs w:val="20"/>
        </w:rPr>
        <w:t>- ker je kibernetska varnost na nivoju EU postala pomembno področje, na katerem se s tem v zvezi predvideva širše ukrepanje tudi na nacionalnem področju, vključno z možnostjo ustanovitve organa, pristojnega za kibernetsko varnost (kot enega od ukrepov za sistemsko ureditev področja kibernetske varnosti, ki jih definira strategija kibernetske varnosti), se navedeno upošteva na način, da se omogoči bodoči razvoj na tem področju ne glede na organ, ki bo pristojen za kibernetsko varnost</w:t>
      </w:r>
      <w:r w:rsidR="00F364B3">
        <w:rPr>
          <w:rFonts w:cs="Arial"/>
          <w:szCs w:val="20"/>
        </w:rPr>
        <w:t>;</w:t>
      </w:r>
    </w:p>
    <w:p w:rsidR="00C03CA1" w:rsidRPr="00015BE6" w:rsidRDefault="00C03CA1" w:rsidP="00C03CA1">
      <w:pPr>
        <w:pStyle w:val="rkovnatokazaodstavkom"/>
        <w:numPr>
          <w:ilvl w:val="0"/>
          <w:numId w:val="0"/>
        </w:numPr>
        <w:spacing w:line="260" w:lineRule="exact"/>
        <w:rPr>
          <w:rFonts w:cs="Arial"/>
        </w:rPr>
      </w:pPr>
    </w:p>
    <w:p w:rsidR="00C03CA1" w:rsidRPr="00015BE6" w:rsidRDefault="00150AEA" w:rsidP="00C03CA1">
      <w:pPr>
        <w:tabs>
          <w:tab w:val="left" w:pos="540"/>
          <w:tab w:val="left" w:pos="900"/>
        </w:tabs>
        <w:jc w:val="both"/>
        <w:rPr>
          <w:rFonts w:cs="Arial"/>
          <w:szCs w:val="20"/>
        </w:rPr>
      </w:pPr>
      <w:r>
        <w:rPr>
          <w:rFonts w:cs="Arial"/>
          <w:szCs w:val="20"/>
        </w:rPr>
        <w:t>- zaradi predvidenega z</w:t>
      </w:r>
      <w:r w:rsidR="00C03CA1" w:rsidRPr="00015BE6">
        <w:rPr>
          <w:rFonts w:cs="Arial"/>
          <w:szCs w:val="20"/>
        </w:rPr>
        <w:t>akona</w:t>
      </w:r>
      <w:r>
        <w:rPr>
          <w:rFonts w:cs="Arial"/>
          <w:szCs w:val="20"/>
        </w:rPr>
        <w:t xml:space="preserve">, ki bo urejal kritično infrastrukturo in </w:t>
      </w:r>
      <w:r w:rsidR="00C03CA1" w:rsidRPr="00015BE6">
        <w:rPr>
          <w:rFonts w:cs="Arial"/>
          <w:szCs w:val="20"/>
        </w:rPr>
        <w:t>je še v fazi priprave, se vzpostavlja obveznost operaterjev, da prednostno zagotavljajo delovanje omrežij (ter po potrebi predvidijo nadomestne poti) tudi za podporo delovanju kritične infrastruk</w:t>
      </w:r>
      <w:r>
        <w:rPr>
          <w:rFonts w:cs="Arial"/>
          <w:szCs w:val="20"/>
        </w:rPr>
        <w:t>ture, kot je določena s strani V</w:t>
      </w:r>
      <w:r w:rsidR="00C03CA1" w:rsidRPr="00015BE6">
        <w:rPr>
          <w:rFonts w:cs="Arial"/>
          <w:szCs w:val="20"/>
        </w:rPr>
        <w:t>lade</w:t>
      </w:r>
      <w:r>
        <w:rPr>
          <w:rFonts w:cs="Arial"/>
          <w:szCs w:val="20"/>
        </w:rPr>
        <w:t xml:space="preserve"> RS (vlada)</w:t>
      </w:r>
      <w:r w:rsidR="00F364B3">
        <w:rPr>
          <w:rFonts w:cs="Arial"/>
          <w:szCs w:val="20"/>
        </w:rPr>
        <w:t>;</w:t>
      </w:r>
    </w:p>
    <w:p w:rsidR="00C03CA1" w:rsidRPr="00015BE6" w:rsidRDefault="00C03CA1" w:rsidP="00C03CA1">
      <w:pPr>
        <w:pStyle w:val="rkovnatokazaodstavkom"/>
        <w:numPr>
          <w:ilvl w:val="0"/>
          <w:numId w:val="0"/>
        </w:numPr>
        <w:spacing w:line="260" w:lineRule="exact"/>
        <w:rPr>
          <w:rFonts w:cs="Arial"/>
        </w:rPr>
      </w:pPr>
    </w:p>
    <w:p w:rsidR="00C03CA1" w:rsidRPr="00015BE6" w:rsidRDefault="00C03CA1" w:rsidP="00C03CA1">
      <w:pPr>
        <w:tabs>
          <w:tab w:val="left" w:pos="540"/>
          <w:tab w:val="left" w:pos="900"/>
        </w:tabs>
        <w:jc w:val="both"/>
        <w:rPr>
          <w:rFonts w:cs="Arial"/>
          <w:szCs w:val="20"/>
        </w:rPr>
      </w:pPr>
      <w:r w:rsidRPr="00015BE6">
        <w:rPr>
          <w:rFonts w:cs="Arial"/>
          <w:szCs w:val="20"/>
        </w:rPr>
        <w:lastRenderedPageBreak/>
        <w:t>- obstoječa dikcija »javno telefonsko omrežje« se zamenjuje z dikcijo »javno komunikacijsko omrežje«, kar je potrebno iz razloga tehnološkega razvoja, saj danes pretežno vsi operaterji (z izjemo enega) ne zagotavljajo več javnega telefonskega omrežja. Z zamenjavo navedene di</w:t>
      </w:r>
      <w:r w:rsidR="00D819C8">
        <w:rPr>
          <w:rFonts w:cs="Arial"/>
          <w:szCs w:val="20"/>
        </w:rPr>
        <w:t xml:space="preserve">kcije je sedaj jasno določeno,  </w:t>
      </w:r>
      <w:bookmarkStart w:id="1" w:name="_GoBack"/>
      <w:bookmarkEnd w:id="1"/>
      <w:r w:rsidRPr="00015BE6">
        <w:rPr>
          <w:rFonts w:cs="Arial"/>
          <w:szCs w:val="20"/>
        </w:rPr>
        <w:t>da morajo vsi operaterji v svojem omrežju, četudi le-to ni okarakterizirano kot javno telefonsko, ampak kot javno komunikacijsko omrežje, ne glede na tehnologijo, ki jo uporabljajo, zagotavljati funkcijo prednosti</w:t>
      </w:r>
      <w:r w:rsidR="00F364B3">
        <w:rPr>
          <w:rFonts w:cs="Arial"/>
          <w:szCs w:val="20"/>
        </w:rPr>
        <w:t>;</w:t>
      </w:r>
    </w:p>
    <w:p w:rsidR="00C03CA1" w:rsidRPr="00015BE6" w:rsidRDefault="00C03CA1" w:rsidP="00C03CA1">
      <w:pPr>
        <w:tabs>
          <w:tab w:val="left" w:pos="540"/>
          <w:tab w:val="left" w:pos="900"/>
        </w:tabs>
        <w:jc w:val="both"/>
        <w:rPr>
          <w:rFonts w:cs="Arial"/>
          <w:szCs w:val="20"/>
        </w:rPr>
      </w:pPr>
    </w:p>
    <w:p w:rsidR="00C03CA1" w:rsidRPr="00015BE6" w:rsidRDefault="00C03CA1" w:rsidP="00C03CA1">
      <w:pPr>
        <w:tabs>
          <w:tab w:val="left" w:pos="540"/>
          <w:tab w:val="left" w:pos="900"/>
        </w:tabs>
        <w:jc w:val="both"/>
        <w:rPr>
          <w:rFonts w:cs="Arial"/>
          <w:szCs w:val="20"/>
        </w:rPr>
      </w:pPr>
      <w:r w:rsidRPr="00015BE6">
        <w:rPr>
          <w:rFonts w:cs="Arial"/>
          <w:szCs w:val="20"/>
        </w:rPr>
        <w:t>- vpeljuje se zamejitev omejitve ali prekinitve delovanja preostalih telefonskih priključkov v primeru, ko je navedena omejitev izvedena za omogočanje delovanja omrežnih priključnih točk s prednostjo; tako je sedaj jasno navedeno, da se lahko delovanje preostalega komunikacijskega prometa skladno z načelom sorazmernosti omeji ali prekine le v takšnem obsegu in toliko časa, kolikor je to nujno potrebno za delovanje omrežnih priključnih točk s prednostjo.</w:t>
      </w:r>
    </w:p>
    <w:p w:rsidR="00C03CA1" w:rsidRDefault="00C03CA1" w:rsidP="00C03CA1">
      <w:pPr>
        <w:pStyle w:val="rkovnatokazaodstavkom"/>
        <w:numPr>
          <w:ilvl w:val="0"/>
          <w:numId w:val="0"/>
        </w:numPr>
        <w:spacing w:line="260" w:lineRule="exact"/>
        <w:rPr>
          <w:rFonts w:cs="Arial"/>
        </w:rPr>
      </w:pPr>
    </w:p>
    <w:p w:rsidR="00D93A3A" w:rsidRDefault="00D93A3A" w:rsidP="00C03CA1">
      <w:pPr>
        <w:pStyle w:val="rkovnatokazaodstavkom"/>
        <w:numPr>
          <w:ilvl w:val="0"/>
          <w:numId w:val="0"/>
        </w:numPr>
        <w:spacing w:line="260" w:lineRule="exact"/>
        <w:rPr>
          <w:rFonts w:cs="Arial"/>
        </w:rPr>
      </w:pPr>
      <w:r>
        <w:rPr>
          <w:rFonts w:cs="Arial"/>
        </w:rPr>
        <w:t>ZAGOTAVLJANJE KONKURENCE</w:t>
      </w:r>
    </w:p>
    <w:p w:rsidR="007B39F5" w:rsidRDefault="007B39F5" w:rsidP="00C03CA1">
      <w:pPr>
        <w:pStyle w:val="rkovnatokazaodstavkom"/>
        <w:numPr>
          <w:ilvl w:val="0"/>
          <w:numId w:val="0"/>
        </w:numPr>
        <w:spacing w:line="260" w:lineRule="exact"/>
        <w:rPr>
          <w:rFonts w:cs="Arial"/>
        </w:rPr>
      </w:pPr>
    </w:p>
    <w:p w:rsidR="007B39F5" w:rsidRDefault="007B39F5" w:rsidP="007B39F5">
      <w:pPr>
        <w:pStyle w:val="rkovnatokazaodstavkom"/>
        <w:numPr>
          <w:ilvl w:val="0"/>
          <w:numId w:val="0"/>
        </w:numPr>
        <w:spacing w:line="260" w:lineRule="exact"/>
        <w:rPr>
          <w:rFonts w:cs="Arial"/>
        </w:rPr>
      </w:pPr>
      <w:r w:rsidRPr="007B39F5">
        <w:rPr>
          <w:rFonts w:cs="Arial"/>
        </w:rPr>
        <w:t>-</w:t>
      </w:r>
      <w:r>
        <w:rPr>
          <w:rFonts w:cs="Arial"/>
        </w:rPr>
        <w:t xml:space="preserve"> s ciljem večje</w:t>
      </w:r>
      <w:r w:rsidR="00F364B3">
        <w:rPr>
          <w:rFonts w:cs="Arial"/>
        </w:rPr>
        <w:t xml:space="preserve"> regulatorne predvidljivosti se</w:t>
      </w:r>
      <w:r>
        <w:rPr>
          <w:rFonts w:cs="Arial"/>
        </w:rPr>
        <w:t xml:space="preserve"> agencij</w:t>
      </w:r>
      <w:r w:rsidR="00F364B3">
        <w:rPr>
          <w:rFonts w:cs="Arial"/>
        </w:rPr>
        <w:t>o obvezuje</w:t>
      </w:r>
      <w:r>
        <w:rPr>
          <w:rFonts w:cs="Arial"/>
        </w:rPr>
        <w:t>, da pripravi večletno strategijo regulacije in jo ob</w:t>
      </w:r>
      <w:r w:rsidR="00F364B3">
        <w:rPr>
          <w:rFonts w:cs="Arial"/>
        </w:rPr>
        <w:t>javi na svojih spletnih straneh;</w:t>
      </w:r>
    </w:p>
    <w:p w:rsidR="007B39F5" w:rsidRDefault="007B39F5" w:rsidP="007B39F5">
      <w:pPr>
        <w:pStyle w:val="rkovnatokazaodstavkom"/>
        <w:numPr>
          <w:ilvl w:val="0"/>
          <w:numId w:val="0"/>
        </w:numPr>
        <w:spacing w:line="260" w:lineRule="exact"/>
        <w:rPr>
          <w:rFonts w:cs="Arial"/>
        </w:rPr>
      </w:pPr>
    </w:p>
    <w:p w:rsidR="007B39F5" w:rsidRDefault="007B39F5" w:rsidP="007B39F5">
      <w:pPr>
        <w:pStyle w:val="rkovnatokazaodstavkom"/>
        <w:numPr>
          <w:ilvl w:val="0"/>
          <w:numId w:val="0"/>
        </w:numPr>
        <w:spacing w:line="260" w:lineRule="exact"/>
        <w:rPr>
          <w:rFonts w:cs="Arial"/>
        </w:rPr>
      </w:pPr>
      <w:r w:rsidRPr="007B39F5">
        <w:rPr>
          <w:rFonts w:cs="Arial"/>
        </w:rPr>
        <w:t>-</w:t>
      </w:r>
      <w:r>
        <w:rPr>
          <w:rFonts w:cs="Arial"/>
        </w:rPr>
        <w:t xml:space="preserve"> predlaga se določba, v skladu s katero agencija skupne uporabe ne sme odrediti investitorju v gradnjo elektronskih komunikacijskih omrežij in pripadajoče infrastrukture za potrebe varnosti, policije, obrambe </w:t>
      </w:r>
      <w:r w:rsidR="00F364B3">
        <w:rPr>
          <w:rFonts w:cs="Arial"/>
        </w:rPr>
        <w:t>in zaščite, reševanja in pomoči;</w:t>
      </w:r>
    </w:p>
    <w:p w:rsidR="007B39F5" w:rsidRDefault="007B39F5" w:rsidP="007B39F5">
      <w:pPr>
        <w:pStyle w:val="rkovnatokazaodstavkom"/>
        <w:numPr>
          <w:ilvl w:val="0"/>
          <w:numId w:val="0"/>
        </w:numPr>
        <w:spacing w:line="260" w:lineRule="exact"/>
        <w:rPr>
          <w:rFonts w:cs="Arial"/>
        </w:rPr>
      </w:pPr>
    </w:p>
    <w:p w:rsidR="007B39F5" w:rsidRDefault="007B39F5" w:rsidP="007B39F5">
      <w:pPr>
        <w:pStyle w:val="rkovnatokazaodstavkom"/>
        <w:numPr>
          <w:ilvl w:val="0"/>
          <w:numId w:val="0"/>
        </w:numPr>
        <w:spacing w:line="260" w:lineRule="exact"/>
        <w:rPr>
          <w:rFonts w:cs="Arial"/>
        </w:rPr>
      </w:pPr>
      <w:r w:rsidRPr="007B39F5">
        <w:rPr>
          <w:rFonts w:cs="Arial"/>
        </w:rPr>
        <w:t>-</w:t>
      </w:r>
      <w:r>
        <w:rPr>
          <w:rFonts w:cs="Arial"/>
        </w:rPr>
        <w:t xml:space="preserve"> v poglavju o zagotavljanju konkurence se dodajo določbe, ki pomenijo prenos tistih določb Direktive 2014/61/EU, ki urejajo dostop do stavbne fizične infrastrukture</w:t>
      </w:r>
      <w:r w:rsidR="00D964EC">
        <w:rPr>
          <w:rFonts w:cs="Arial"/>
        </w:rPr>
        <w:t xml:space="preserve"> in dostop do o</w:t>
      </w:r>
      <w:r w:rsidR="00F364B3">
        <w:rPr>
          <w:rFonts w:cs="Arial"/>
        </w:rPr>
        <w:t>bstoječe fizične infrastrukture;</w:t>
      </w:r>
    </w:p>
    <w:p w:rsidR="00D964EC" w:rsidRDefault="00D964EC" w:rsidP="007B39F5">
      <w:pPr>
        <w:pStyle w:val="rkovnatokazaodstavkom"/>
        <w:numPr>
          <w:ilvl w:val="0"/>
          <w:numId w:val="0"/>
        </w:numPr>
        <w:spacing w:line="260" w:lineRule="exact"/>
        <w:rPr>
          <w:rFonts w:cs="Arial"/>
        </w:rPr>
      </w:pPr>
    </w:p>
    <w:p w:rsidR="00D964EC" w:rsidRDefault="00D964EC" w:rsidP="00D964EC">
      <w:pPr>
        <w:pStyle w:val="rkovnatokazaodstavkom"/>
        <w:numPr>
          <w:ilvl w:val="0"/>
          <w:numId w:val="0"/>
        </w:numPr>
        <w:spacing w:line="260" w:lineRule="exact"/>
        <w:rPr>
          <w:rFonts w:cs="Arial"/>
        </w:rPr>
      </w:pPr>
      <w:r w:rsidRPr="00D964EC">
        <w:rPr>
          <w:rFonts w:cs="Arial"/>
        </w:rPr>
        <w:t>-</w:t>
      </w:r>
      <w:r>
        <w:rPr>
          <w:rFonts w:cs="Arial"/>
        </w:rPr>
        <w:t xml:space="preserve"> glede na dosedanjo ureditev skupne uporabe druge gospodarske javne infrastrukture se predlaga, da tudi v prihodnje operater omrežja lahko zaprosi za dostop do neuporabljenih optičnih vlaken lastnika druge vrste gospodarske javne infrastrukture.</w:t>
      </w:r>
    </w:p>
    <w:p w:rsidR="00D93A3A" w:rsidRPr="00015BE6" w:rsidRDefault="00D93A3A" w:rsidP="00C03CA1">
      <w:pPr>
        <w:pStyle w:val="rkovnatokazaodstavkom"/>
        <w:numPr>
          <w:ilvl w:val="0"/>
          <w:numId w:val="0"/>
        </w:numPr>
        <w:spacing w:line="260" w:lineRule="exact"/>
        <w:rPr>
          <w:rFonts w:cs="Arial"/>
        </w:rPr>
      </w:pPr>
    </w:p>
    <w:p w:rsidR="00C03CA1" w:rsidRPr="00015BE6" w:rsidRDefault="00C03CA1" w:rsidP="00C03CA1">
      <w:pPr>
        <w:pStyle w:val="rkovnatokazaodstavkom"/>
        <w:numPr>
          <w:ilvl w:val="0"/>
          <w:numId w:val="0"/>
        </w:numPr>
        <w:spacing w:line="260" w:lineRule="exact"/>
        <w:rPr>
          <w:rFonts w:cs="Arial"/>
        </w:rPr>
      </w:pPr>
      <w:r w:rsidRPr="00015BE6">
        <w:rPr>
          <w:rFonts w:cs="Arial"/>
        </w:rPr>
        <w:t>UNIVERZALNA STORI</w:t>
      </w:r>
      <w:r w:rsidR="00C923CF">
        <w:rPr>
          <w:rFonts w:cs="Arial"/>
        </w:rPr>
        <w:t>TEV IN DODATNE OBVEZNE STORITVE</w:t>
      </w:r>
    </w:p>
    <w:p w:rsidR="00C03CA1" w:rsidRPr="00015BE6" w:rsidRDefault="00C03CA1" w:rsidP="00C03CA1">
      <w:pPr>
        <w:pStyle w:val="rkovnatokazaodstavkom"/>
        <w:numPr>
          <w:ilvl w:val="0"/>
          <w:numId w:val="0"/>
        </w:numPr>
        <w:spacing w:line="260" w:lineRule="exact"/>
        <w:rPr>
          <w:rFonts w:cs="Arial"/>
        </w:rPr>
      </w:pPr>
    </w:p>
    <w:p w:rsidR="00C03CA1" w:rsidRPr="00015BE6" w:rsidRDefault="00C03CA1" w:rsidP="00C03CA1">
      <w:pPr>
        <w:pStyle w:val="rkovnatokazaodstavkom"/>
        <w:numPr>
          <w:ilvl w:val="0"/>
          <w:numId w:val="0"/>
        </w:numPr>
        <w:spacing w:line="260" w:lineRule="exact"/>
        <w:rPr>
          <w:rFonts w:cs="Arial"/>
        </w:rPr>
      </w:pPr>
      <w:r w:rsidRPr="00015BE6">
        <w:rPr>
          <w:rFonts w:cs="Arial"/>
        </w:rPr>
        <w:t xml:space="preserve">-  </w:t>
      </w:r>
      <w:r w:rsidR="0034428D">
        <w:rPr>
          <w:rFonts w:cs="Arial"/>
        </w:rPr>
        <w:t xml:space="preserve">predlagajo se spremembe pri načinu določitve izvajalca univerzalne storitve v primeru, da javni razpis ne uspe, s katerimi </w:t>
      </w:r>
      <w:r w:rsidRPr="00015BE6">
        <w:rPr>
          <w:rFonts w:cs="Arial"/>
        </w:rPr>
        <w:t xml:space="preserve"> se stremi k ekonomsko bolj učinkoviti določitvi izvajalca univerzalne storitve</w:t>
      </w:r>
      <w:r w:rsidR="00F364B3">
        <w:rPr>
          <w:rFonts w:cs="Arial"/>
        </w:rPr>
        <w:t>;</w:t>
      </w:r>
    </w:p>
    <w:p w:rsidR="00C03CA1" w:rsidRPr="00015BE6" w:rsidRDefault="00C03CA1" w:rsidP="00C03CA1">
      <w:pPr>
        <w:pStyle w:val="rkovnatokazaodstavkom"/>
        <w:numPr>
          <w:ilvl w:val="0"/>
          <w:numId w:val="0"/>
        </w:numPr>
        <w:spacing w:line="260" w:lineRule="exact"/>
        <w:rPr>
          <w:rFonts w:cs="Arial"/>
        </w:rPr>
      </w:pPr>
    </w:p>
    <w:p w:rsidR="00C03CA1" w:rsidRPr="00015BE6" w:rsidRDefault="00C03CA1" w:rsidP="00C03CA1">
      <w:pPr>
        <w:tabs>
          <w:tab w:val="left" w:pos="540"/>
          <w:tab w:val="left" w:pos="900"/>
        </w:tabs>
        <w:jc w:val="both"/>
        <w:rPr>
          <w:rFonts w:eastAsia="Calibri" w:cs="Arial"/>
          <w:szCs w:val="20"/>
          <w:lang w:eastAsia="sl-SI"/>
        </w:rPr>
      </w:pPr>
      <w:r w:rsidRPr="00015BE6">
        <w:rPr>
          <w:rFonts w:eastAsia="Calibri" w:cs="Arial"/>
          <w:szCs w:val="20"/>
          <w:lang w:eastAsia="sl-SI"/>
        </w:rPr>
        <w:t xml:space="preserve">- </w:t>
      </w:r>
      <w:r w:rsidR="0034428D">
        <w:rPr>
          <w:rFonts w:eastAsia="Calibri" w:cs="Arial"/>
          <w:szCs w:val="20"/>
          <w:lang w:eastAsia="sl-SI"/>
        </w:rPr>
        <w:t xml:space="preserve">glede na to, da </w:t>
      </w:r>
      <w:r w:rsidR="00891C09">
        <w:rPr>
          <w:rFonts w:eastAsia="Calibri" w:cs="Arial"/>
          <w:szCs w:val="20"/>
          <w:lang w:eastAsia="sl-SI"/>
        </w:rPr>
        <w:t xml:space="preserve">širokopasovni dostop že uporablja več kot polovica gospodinjstev v Sloveniji, se </w:t>
      </w:r>
      <w:r w:rsidRPr="00015BE6">
        <w:rPr>
          <w:rFonts w:eastAsia="Calibri" w:cs="Arial"/>
          <w:szCs w:val="20"/>
          <w:lang w:eastAsia="sl-SI"/>
        </w:rPr>
        <w:t>določa obveznost agencije, da v vsakem primeru določi prenosno hitrost, ki omogoča širokopasovni dostop. Glede na navedeno mora izdelati analizo vpliva in jo predložiti v javno obravnavo skupaj z osnutkom splošnega akta, s katerim določi prenosno hitrost, ki jo uporablja 80 odstotkov gospodinjstev z obstoječim širokopasovnim dostopom.</w:t>
      </w:r>
    </w:p>
    <w:p w:rsidR="00C03CA1" w:rsidRPr="00015BE6" w:rsidRDefault="00C03CA1" w:rsidP="00C03CA1">
      <w:pPr>
        <w:tabs>
          <w:tab w:val="left" w:pos="540"/>
          <w:tab w:val="left" w:pos="900"/>
        </w:tabs>
        <w:jc w:val="both"/>
        <w:rPr>
          <w:rFonts w:cs="Arial"/>
          <w:szCs w:val="20"/>
        </w:rPr>
      </w:pPr>
    </w:p>
    <w:p w:rsidR="00C03CA1" w:rsidRPr="00015BE6" w:rsidRDefault="00C923CF" w:rsidP="00C03CA1">
      <w:pPr>
        <w:tabs>
          <w:tab w:val="left" w:pos="540"/>
          <w:tab w:val="left" w:pos="900"/>
        </w:tabs>
        <w:jc w:val="both"/>
        <w:rPr>
          <w:rFonts w:cs="Arial"/>
          <w:szCs w:val="20"/>
        </w:rPr>
      </w:pPr>
      <w:r>
        <w:rPr>
          <w:rFonts w:cs="Arial"/>
          <w:szCs w:val="20"/>
        </w:rPr>
        <w:t>PRAVICE UPORABNIKOV</w:t>
      </w:r>
    </w:p>
    <w:p w:rsidR="00C03CA1" w:rsidRDefault="00C03CA1" w:rsidP="00C03CA1">
      <w:pPr>
        <w:tabs>
          <w:tab w:val="left" w:pos="540"/>
          <w:tab w:val="left" w:pos="900"/>
        </w:tabs>
        <w:jc w:val="both"/>
        <w:rPr>
          <w:rFonts w:cs="Arial"/>
          <w:szCs w:val="20"/>
        </w:rPr>
      </w:pPr>
    </w:p>
    <w:p w:rsidR="00891C09" w:rsidRDefault="00891C09" w:rsidP="00C03CA1">
      <w:pPr>
        <w:tabs>
          <w:tab w:val="left" w:pos="540"/>
          <w:tab w:val="left" w:pos="900"/>
        </w:tabs>
        <w:jc w:val="both"/>
        <w:rPr>
          <w:rFonts w:cs="Arial"/>
          <w:szCs w:val="20"/>
        </w:rPr>
      </w:pPr>
      <w:r>
        <w:rPr>
          <w:rFonts w:cs="Arial"/>
          <w:szCs w:val="20"/>
        </w:rPr>
        <w:t>- iz razloga jasnosti in pravne varnosti se določa nabor informacij o operaterjih, za katere mora agencija zagotoviti, da</w:t>
      </w:r>
      <w:r w:rsidR="00F364B3">
        <w:rPr>
          <w:rFonts w:cs="Arial"/>
          <w:szCs w:val="20"/>
        </w:rPr>
        <w:t xml:space="preserve"> so v vsakem primeru objavljene;</w:t>
      </w:r>
      <w:r>
        <w:rPr>
          <w:rFonts w:cs="Arial"/>
          <w:szCs w:val="20"/>
        </w:rPr>
        <w:t xml:space="preserve"> </w:t>
      </w:r>
    </w:p>
    <w:p w:rsidR="00891C09" w:rsidRPr="00015BE6" w:rsidRDefault="00891C09" w:rsidP="00C03CA1">
      <w:pPr>
        <w:tabs>
          <w:tab w:val="left" w:pos="540"/>
          <w:tab w:val="left" w:pos="900"/>
        </w:tabs>
        <w:jc w:val="both"/>
        <w:rPr>
          <w:rFonts w:cs="Arial"/>
          <w:szCs w:val="20"/>
        </w:rPr>
      </w:pPr>
    </w:p>
    <w:p w:rsidR="00C03CA1" w:rsidRPr="00015BE6" w:rsidRDefault="00C03CA1" w:rsidP="00C03CA1">
      <w:pPr>
        <w:pStyle w:val="rkovnatokazaodstavkom"/>
        <w:numPr>
          <w:ilvl w:val="0"/>
          <w:numId w:val="0"/>
        </w:numPr>
        <w:spacing w:line="260" w:lineRule="exact"/>
        <w:rPr>
          <w:rFonts w:cs="Arial"/>
        </w:rPr>
      </w:pPr>
      <w:r w:rsidRPr="00015BE6">
        <w:rPr>
          <w:rFonts w:cs="Arial"/>
        </w:rPr>
        <w:t xml:space="preserve">- po zgledu Uredbe </w:t>
      </w:r>
      <w:r w:rsidR="005375DF">
        <w:rPr>
          <w:rFonts w:cs="Arial"/>
        </w:rPr>
        <w:t>531/2012/EU</w:t>
      </w:r>
      <w:r w:rsidRPr="00015BE6">
        <w:rPr>
          <w:rFonts w:cs="Arial"/>
        </w:rPr>
        <w:t xml:space="preserve"> o gostovanju v javnih mobilnih komunikacijskih omrežjih v Uniji se končnim uporabnikom tudi v okviru domače porabe omogoča, da so seznanjeni s porabo oziroma da si lahko določijo finančno oziroma količinsko mejo, prek katere ne morejo iti brez dodatnega postopanja. Hkrati z določitvijo možnosti za spremljanje in nadzor porabe se skuša dvigniti tudi ozaveščenost končnih uporabnikov, da bi lažje razumeli finančne posledice uporabe govornih in podatkovnih storitev</w:t>
      </w:r>
      <w:r w:rsidR="00F364B3">
        <w:rPr>
          <w:rFonts w:cs="Arial"/>
        </w:rPr>
        <w:t>;</w:t>
      </w:r>
    </w:p>
    <w:p w:rsidR="00C03CA1" w:rsidRPr="00015BE6" w:rsidRDefault="00C03CA1" w:rsidP="00C03CA1">
      <w:pPr>
        <w:pStyle w:val="rkovnatokazaodstavkom"/>
        <w:numPr>
          <w:ilvl w:val="0"/>
          <w:numId w:val="0"/>
        </w:numPr>
        <w:spacing w:line="260" w:lineRule="exact"/>
        <w:rPr>
          <w:rFonts w:cs="Arial"/>
        </w:rPr>
      </w:pPr>
    </w:p>
    <w:p w:rsidR="00C03CA1" w:rsidRPr="00015BE6" w:rsidRDefault="00C03CA1" w:rsidP="00C03CA1">
      <w:pPr>
        <w:spacing w:after="200" w:line="276" w:lineRule="auto"/>
        <w:jc w:val="both"/>
        <w:rPr>
          <w:rFonts w:eastAsia="Calibri" w:cs="Arial"/>
          <w:szCs w:val="20"/>
        </w:rPr>
      </w:pPr>
      <w:r w:rsidRPr="00015BE6">
        <w:rPr>
          <w:rFonts w:eastAsia="Calibri" w:cs="Arial"/>
          <w:szCs w:val="20"/>
        </w:rPr>
        <w:t>- operaterjem se nalaga obveznost prenosa klicev v sili iz vozil (</w:t>
      </w:r>
      <w:proofErr w:type="spellStart"/>
      <w:r w:rsidRPr="00015BE6">
        <w:rPr>
          <w:rFonts w:eastAsia="Calibri" w:cs="Arial"/>
          <w:szCs w:val="20"/>
        </w:rPr>
        <w:t>eCall</w:t>
      </w:r>
      <w:proofErr w:type="spellEnd"/>
      <w:r w:rsidRPr="00015BE6">
        <w:rPr>
          <w:rFonts w:eastAsia="Calibri" w:cs="Arial"/>
          <w:szCs w:val="20"/>
        </w:rPr>
        <w:t>) organom, ki jih obravnavajo,</w:t>
      </w:r>
      <w:r w:rsidR="00891C09">
        <w:rPr>
          <w:rFonts w:eastAsia="Calibri" w:cs="Arial"/>
          <w:szCs w:val="20"/>
        </w:rPr>
        <w:t xml:space="preserve"> zaradi česar morajo nadgraditi svojo opremo za zaznavo klica v sili iz vozil in njihovo posredovanje organu, ki ga obravnava</w:t>
      </w:r>
      <w:r w:rsidR="00F364B3">
        <w:rPr>
          <w:rFonts w:eastAsia="Calibri" w:cs="Arial"/>
          <w:szCs w:val="20"/>
        </w:rPr>
        <w:t>;</w:t>
      </w:r>
    </w:p>
    <w:p w:rsidR="00C03CA1" w:rsidRPr="00015BE6" w:rsidRDefault="00C03CA1" w:rsidP="00C03CA1">
      <w:pPr>
        <w:spacing w:after="200" w:line="276" w:lineRule="auto"/>
        <w:jc w:val="both"/>
        <w:rPr>
          <w:rFonts w:eastAsia="Calibri" w:cs="Arial"/>
          <w:szCs w:val="20"/>
        </w:rPr>
      </w:pPr>
      <w:r w:rsidRPr="00015BE6">
        <w:rPr>
          <w:rFonts w:eastAsia="Calibri" w:cs="Arial"/>
          <w:szCs w:val="20"/>
        </w:rPr>
        <w:t>- omogoča se storitve javnega obveščanja in alarmiranja ljudi s pomočjo povratnega 112 klica v primeru večjih naravnih in drugih nesreč</w:t>
      </w:r>
      <w:r w:rsidR="00F364B3">
        <w:rPr>
          <w:rFonts w:eastAsia="Calibri" w:cs="Arial"/>
          <w:szCs w:val="20"/>
        </w:rPr>
        <w:t>;</w:t>
      </w:r>
      <w:r w:rsidRPr="00015BE6">
        <w:rPr>
          <w:rFonts w:eastAsia="Calibri" w:cs="Arial"/>
          <w:szCs w:val="20"/>
        </w:rPr>
        <w:t xml:space="preserve"> </w:t>
      </w:r>
    </w:p>
    <w:p w:rsidR="00C03CA1" w:rsidRPr="00015BE6" w:rsidRDefault="00F364B3" w:rsidP="00C03CA1">
      <w:pPr>
        <w:spacing w:after="200" w:line="276" w:lineRule="auto"/>
        <w:jc w:val="both"/>
        <w:rPr>
          <w:rFonts w:eastAsia="Calibri" w:cs="Arial"/>
          <w:szCs w:val="20"/>
        </w:rPr>
      </w:pPr>
      <w:r>
        <w:rPr>
          <w:rFonts w:eastAsia="Calibri" w:cs="Arial"/>
          <w:szCs w:val="20"/>
        </w:rPr>
        <w:t xml:space="preserve">z dopolnitvijo določbe o obvestilu uporabnikom o obstoju in pomenu enotne evropske telefonske številke za klice v sili 112 se </w:t>
      </w:r>
      <w:r w:rsidR="00C03CA1" w:rsidRPr="00015BE6">
        <w:rPr>
          <w:rFonts w:eastAsia="Calibri" w:cs="Arial"/>
          <w:szCs w:val="20"/>
        </w:rPr>
        <w:t>stremi k izboljšanju ozaveščenosti ljudi o snemanju klicev na številki 112</w:t>
      </w:r>
      <w:r>
        <w:rPr>
          <w:rFonts w:eastAsia="Calibri" w:cs="Arial"/>
          <w:szCs w:val="20"/>
        </w:rPr>
        <w:t>;</w:t>
      </w:r>
    </w:p>
    <w:p w:rsidR="00BD144D" w:rsidRDefault="00C03CA1" w:rsidP="00A31503">
      <w:pPr>
        <w:spacing w:after="200" w:line="276" w:lineRule="auto"/>
        <w:jc w:val="both"/>
        <w:rPr>
          <w:rFonts w:eastAsia="Calibri" w:cs="Arial"/>
          <w:szCs w:val="20"/>
        </w:rPr>
      </w:pPr>
      <w:r w:rsidRPr="00015BE6">
        <w:rPr>
          <w:rFonts w:eastAsia="Calibri" w:cs="Arial"/>
          <w:szCs w:val="20"/>
        </w:rPr>
        <w:t>- vzpostavlja se pravno podlago za sprejem splošnega akta agencije, s katerim bo ta lahko določila parametre omejitev ali prekinitev storitev zaradi okvar ali napak, zaradi katerih mora operater obveščati uporabnike in agencijo</w:t>
      </w:r>
      <w:r w:rsidR="00F364B3">
        <w:rPr>
          <w:rFonts w:eastAsia="Calibri" w:cs="Arial"/>
          <w:szCs w:val="20"/>
        </w:rPr>
        <w:t>.</w:t>
      </w:r>
    </w:p>
    <w:p w:rsidR="00C03CA1" w:rsidRPr="00A31503" w:rsidRDefault="00C03CA1" w:rsidP="00A31503">
      <w:pPr>
        <w:spacing w:after="200" w:line="276" w:lineRule="auto"/>
        <w:jc w:val="both"/>
        <w:rPr>
          <w:rFonts w:eastAsia="Calibri" w:cs="Arial"/>
          <w:szCs w:val="20"/>
        </w:rPr>
      </w:pPr>
      <w:r w:rsidRPr="00015BE6">
        <w:rPr>
          <w:rFonts w:eastAsia="Calibri" w:cs="Arial"/>
          <w:szCs w:val="20"/>
        </w:rPr>
        <w:t>OBDELAVA OSEBNIH PODATKOV IN VARSTVO ZASE</w:t>
      </w:r>
      <w:r w:rsidR="00A31503">
        <w:rPr>
          <w:rFonts w:eastAsia="Calibri" w:cs="Arial"/>
          <w:szCs w:val="20"/>
        </w:rPr>
        <w:t>BNOSTI ELEKTRONSKIH KOMUNIKACIJ</w:t>
      </w:r>
    </w:p>
    <w:p w:rsidR="00C03CA1" w:rsidRDefault="00C03CA1" w:rsidP="00FA1FBF">
      <w:pPr>
        <w:tabs>
          <w:tab w:val="left" w:pos="900"/>
        </w:tabs>
        <w:jc w:val="both"/>
        <w:rPr>
          <w:rFonts w:cs="Arial"/>
          <w:szCs w:val="20"/>
        </w:rPr>
      </w:pPr>
      <w:r w:rsidRPr="00015BE6">
        <w:rPr>
          <w:rFonts w:cs="Arial"/>
          <w:szCs w:val="20"/>
        </w:rPr>
        <w:t xml:space="preserve">- med podatke o naročnikih, ki se lahko zbirajo, se doda vrsta in številka osebnega dokumenta, vendar le kadar gre za prodajo blaga večje vrednosti na vezavo ali omogočanje brezgotovinskega plačevanja z mobilnim telefonom, kar se utemeljuje z vidika izboljšanja poslovne varnosti in zmanjšanja izpostavljenosti finančnim tveganjem </w:t>
      </w:r>
      <w:r w:rsidR="00537778">
        <w:rPr>
          <w:rFonts w:cs="Arial"/>
          <w:szCs w:val="20"/>
        </w:rPr>
        <w:t xml:space="preserve">operaterjev </w:t>
      </w:r>
      <w:r w:rsidRPr="00015BE6">
        <w:rPr>
          <w:rFonts w:cs="Arial"/>
          <w:szCs w:val="20"/>
        </w:rPr>
        <w:t>zaradi nezmožnosti izterjave neplačanih obveznosti</w:t>
      </w:r>
      <w:r w:rsidR="00BD144D">
        <w:rPr>
          <w:rFonts w:cs="Arial"/>
          <w:szCs w:val="20"/>
        </w:rPr>
        <w:t>;</w:t>
      </w:r>
    </w:p>
    <w:p w:rsidR="00A31503" w:rsidRDefault="00A31503" w:rsidP="00546947">
      <w:pPr>
        <w:tabs>
          <w:tab w:val="left" w:pos="900"/>
        </w:tabs>
        <w:jc w:val="both"/>
        <w:rPr>
          <w:rFonts w:cs="Arial"/>
          <w:szCs w:val="20"/>
        </w:rPr>
      </w:pPr>
    </w:p>
    <w:p w:rsidR="00A31503" w:rsidRPr="00015BE6" w:rsidRDefault="00FA6CD4" w:rsidP="00A31503">
      <w:pPr>
        <w:tabs>
          <w:tab w:val="left" w:pos="540"/>
          <w:tab w:val="left" w:pos="900"/>
        </w:tabs>
        <w:jc w:val="both"/>
        <w:rPr>
          <w:rFonts w:cs="Arial"/>
          <w:szCs w:val="20"/>
        </w:rPr>
      </w:pPr>
      <w:r>
        <w:rPr>
          <w:rFonts w:cs="Arial"/>
          <w:szCs w:val="20"/>
        </w:rPr>
        <w:t xml:space="preserve">- </w:t>
      </w:r>
      <w:r w:rsidR="00A31503" w:rsidRPr="00015BE6">
        <w:rPr>
          <w:rFonts w:cs="Arial"/>
          <w:szCs w:val="20"/>
        </w:rPr>
        <w:t xml:space="preserve">predlagan je prenos pristojnosti nadzora glede snemanja komunikacij iz agencije na Informacijskega pooblaščenca </w:t>
      </w:r>
      <w:r w:rsidR="00AE765A">
        <w:rPr>
          <w:rFonts w:cs="Arial"/>
          <w:szCs w:val="20"/>
        </w:rPr>
        <w:t xml:space="preserve">RS </w:t>
      </w:r>
      <w:r w:rsidR="00A31503" w:rsidRPr="00015BE6">
        <w:rPr>
          <w:rFonts w:cs="Arial"/>
          <w:szCs w:val="20"/>
        </w:rPr>
        <w:t>(ki je izdelal tudi Smernice o snemanju telefonskih klicev)</w:t>
      </w:r>
      <w:r w:rsidR="00BD144D">
        <w:rPr>
          <w:rFonts w:cs="Arial"/>
          <w:szCs w:val="20"/>
        </w:rPr>
        <w:t>;</w:t>
      </w:r>
    </w:p>
    <w:p w:rsidR="00C03CA1" w:rsidRPr="00015BE6" w:rsidRDefault="00C03CA1" w:rsidP="00C03CA1">
      <w:pPr>
        <w:tabs>
          <w:tab w:val="left" w:pos="900"/>
        </w:tabs>
        <w:jc w:val="both"/>
        <w:rPr>
          <w:rFonts w:cs="Arial"/>
          <w:szCs w:val="20"/>
        </w:rPr>
      </w:pPr>
    </w:p>
    <w:p w:rsidR="00C03CA1" w:rsidRPr="00015BE6" w:rsidRDefault="00C03CA1" w:rsidP="00C03CA1">
      <w:pPr>
        <w:tabs>
          <w:tab w:val="left" w:pos="540"/>
          <w:tab w:val="left" w:pos="900"/>
        </w:tabs>
        <w:jc w:val="both"/>
        <w:rPr>
          <w:rFonts w:cs="Arial"/>
          <w:szCs w:val="20"/>
        </w:rPr>
      </w:pPr>
      <w:r w:rsidRPr="00015BE6">
        <w:rPr>
          <w:rFonts w:cs="Arial"/>
          <w:szCs w:val="20"/>
        </w:rPr>
        <w:t>- ker je prihajalo do problemov, da se osebe, ki izvajajo ankete, ravnajo po podatkih iz tiskanega imenika, ki pa ni ažuren in torej ne odraža trenutne volje posameznika za prejemanje klicev, ki imajo komercialni ali raziskovalni namen, se sedaj zavezuje klicatelje, da uporabljajo ažurne podatke, ki so po naravi obeh različic imenikov podatki iz elektronskega imenika</w:t>
      </w:r>
      <w:r w:rsidR="00BD144D">
        <w:rPr>
          <w:rFonts w:cs="Arial"/>
          <w:szCs w:val="20"/>
        </w:rPr>
        <w:t>;</w:t>
      </w:r>
    </w:p>
    <w:p w:rsidR="00C03CA1" w:rsidRPr="00015BE6" w:rsidRDefault="00C03CA1" w:rsidP="00C03CA1">
      <w:pPr>
        <w:tabs>
          <w:tab w:val="left" w:pos="540"/>
          <w:tab w:val="left" w:pos="900"/>
        </w:tabs>
        <w:jc w:val="both"/>
        <w:rPr>
          <w:rFonts w:cs="Arial"/>
          <w:szCs w:val="20"/>
        </w:rPr>
      </w:pPr>
    </w:p>
    <w:p w:rsidR="00C03CA1" w:rsidRPr="00015BE6" w:rsidRDefault="00C03CA1" w:rsidP="00C03CA1">
      <w:pPr>
        <w:tabs>
          <w:tab w:val="left" w:pos="540"/>
          <w:tab w:val="left" w:pos="900"/>
        </w:tabs>
        <w:rPr>
          <w:rFonts w:cs="Arial"/>
          <w:szCs w:val="20"/>
        </w:rPr>
      </w:pPr>
      <w:r w:rsidRPr="00015BE6">
        <w:rPr>
          <w:rFonts w:cs="Arial"/>
          <w:szCs w:val="20"/>
        </w:rPr>
        <w:t>-  zaradi razveljavitve XIII. Poglavja o hrambi podatkov ZEKom-1 s strani US se v tem poglavju črta sklicevanje na člene iz</w:t>
      </w:r>
      <w:r w:rsidR="001A4421">
        <w:rPr>
          <w:rFonts w:cs="Arial"/>
          <w:szCs w:val="20"/>
        </w:rPr>
        <w:t xml:space="preserve"> tega razveljavljenega poglavja.</w:t>
      </w:r>
    </w:p>
    <w:p w:rsidR="00C03CA1" w:rsidRPr="00015BE6" w:rsidRDefault="00C03CA1" w:rsidP="00C03CA1">
      <w:pPr>
        <w:tabs>
          <w:tab w:val="left" w:pos="540"/>
          <w:tab w:val="left" w:pos="900"/>
        </w:tabs>
        <w:rPr>
          <w:rFonts w:cs="Arial"/>
          <w:szCs w:val="20"/>
        </w:rPr>
      </w:pPr>
    </w:p>
    <w:p w:rsidR="00C03CA1" w:rsidRDefault="00C03CA1" w:rsidP="00C03CA1">
      <w:pPr>
        <w:tabs>
          <w:tab w:val="left" w:pos="540"/>
          <w:tab w:val="left" w:pos="900"/>
        </w:tabs>
        <w:rPr>
          <w:rFonts w:eastAsia="Calibri" w:cs="Arial"/>
          <w:szCs w:val="20"/>
        </w:rPr>
      </w:pPr>
      <w:r w:rsidRPr="00015BE6">
        <w:rPr>
          <w:rFonts w:eastAsia="Calibri" w:cs="Arial"/>
          <w:szCs w:val="20"/>
        </w:rPr>
        <w:t>AGENCIJA</w:t>
      </w:r>
    </w:p>
    <w:p w:rsidR="00FA1FBF" w:rsidRDefault="00FA1FBF" w:rsidP="00C03CA1">
      <w:pPr>
        <w:tabs>
          <w:tab w:val="left" w:pos="540"/>
          <w:tab w:val="left" w:pos="900"/>
        </w:tabs>
        <w:rPr>
          <w:rFonts w:eastAsia="Calibri" w:cs="Arial"/>
          <w:szCs w:val="20"/>
        </w:rPr>
      </w:pPr>
    </w:p>
    <w:p w:rsidR="00FA1FBF" w:rsidRDefault="00FA1FBF" w:rsidP="00FA1FBF">
      <w:pPr>
        <w:jc w:val="both"/>
        <w:rPr>
          <w:sz w:val="24"/>
          <w:szCs w:val="20"/>
        </w:rPr>
      </w:pPr>
      <w:r w:rsidRPr="00FA1FBF">
        <w:rPr>
          <w:rFonts w:cs="Arial"/>
        </w:rPr>
        <w:t>-</w:t>
      </w:r>
      <w:r>
        <w:rPr>
          <w:rFonts w:cs="Arial"/>
        </w:rPr>
        <w:t xml:space="preserve"> t</w:t>
      </w:r>
      <w:r w:rsidRPr="00EC6ED5">
        <w:rPr>
          <w:rFonts w:cs="Arial"/>
        </w:rPr>
        <w:t xml:space="preserve">renutna ureditev, ki določa, da je eden od članov sveta agencije imenovan izmed članov Sveta </w:t>
      </w:r>
      <w:r>
        <w:rPr>
          <w:rFonts w:cs="Arial"/>
        </w:rPr>
        <w:t xml:space="preserve">za elektronske komunikacije </w:t>
      </w:r>
      <w:r w:rsidR="00AE765A">
        <w:rPr>
          <w:rFonts w:cs="Arial"/>
        </w:rPr>
        <w:t xml:space="preserve">RS </w:t>
      </w:r>
      <w:r>
        <w:rPr>
          <w:rFonts w:cs="Arial"/>
        </w:rPr>
        <w:t xml:space="preserve">(SEK), </w:t>
      </w:r>
      <w:r w:rsidRPr="00EC6ED5">
        <w:rPr>
          <w:rFonts w:cs="Arial"/>
        </w:rPr>
        <w:t>se</w:t>
      </w:r>
      <w:r>
        <w:rPr>
          <w:rFonts w:cs="Arial"/>
        </w:rPr>
        <w:t xml:space="preserve"> </w:t>
      </w:r>
      <w:r w:rsidRPr="00EC6ED5">
        <w:rPr>
          <w:rFonts w:cs="Arial"/>
        </w:rPr>
        <w:t>odpravlja</w:t>
      </w:r>
      <w:r w:rsidR="00F364B3">
        <w:rPr>
          <w:sz w:val="24"/>
          <w:szCs w:val="20"/>
        </w:rPr>
        <w:t>;</w:t>
      </w:r>
      <w:r w:rsidR="00F364B3" w:rsidDel="00F364B3">
        <w:rPr>
          <w:sz w:val="24"/>
          <w:szCs w:val="20"/>
        </w:rPr>
        <w:t xml:space="preserve"> </w:t>
      </w:r>
    </w:p>
    <w:p w:rsidR="00FA6CD4" w:rsidRPr="00B03C23" w:rsidRDefault="00FA6CD4" w:rsidP="00FA1FBF">
      <w:pPr>
        <w:jc w:val="both"/>
        <w:rPr>
          <w:sz w:val="24"/>
          <w:szCs w:val="20"/>
        </w:rPr>
      </w:pPr>
    </w:p>
    <w:p w:rsidR="00291360" w:rsidRDefault="00686416" w:rsidP="00FA1FBF">
      <w:pPr>
        <w:jc w:val="both"/>
        <w:rPr>
          <w:rFonts w:cs="Arial"/>
        </w:rPr>
      </w:pPr>
      <w:r w:rsidRPr="00686416">
        <w:rPr>
          <w:rFonts w:cs="Arial"/>
        </w:rPr>
        <w:t>-</w:t>
      </w:r>
      <w:r>
        <w:rPr>
          <w:rFonts w:cs="Arial"/>
        </w:rPr>
        <w:t xml:space="preserve"> iz razloga povečanja transparentnosti in odprave dvomov o povezavah oziroma interesih se kandidatom za direktorja in člane sveta agencije nalaga </w:t>
      </w:r>
      <w:r w:rsidR="00FA1FBF">
        <w:rPr>
          <w:rFonts w:cs="Arial"/>
        </w:rPr>
        <w:t>obveznost , da poda</w:t>
      </w:r>
      <w:r w:rsidR="00603CE3">
        <w:rPr>
          <w:rFonts w:cs="Arial"/>
        </w:rPr>
        <w:t>jo</w:t>
      </w:r>
      <w:r w:rsidR="00FA1FBF">
        <w:rPr>
          <w:rFonts w:cs="Arial"/>
        </w:rPr>
        <w:t xml:space="preserve"> izjavo, s katero razkrije</w:t>
      </w:r>
      <w:r w:rsidR="00603CE3">
        <w:rPr>
          <w:rFonts w:cs="Arial"/>
        </w:rPr>
        <w:t>jo</w:t>
      </w:r>
      <w:r w:rsidR="00FA1FBF">
        <w:rPr>
          <w:rFonts w:cs="Arial"/>
        </w:rPr>
        <w:t xml:space="preserve"> svoje interese, na katere bi lahko </w:t>
      </w:r>
      <w:r w:rsidR="00291360">
        <w:rPr>
          <w:rFonts w:cs="Arial"/>
        </w:rPr>
        <w:t>vplivale odločitve agencije</w:t>
      </w:r>
      <w:r w:rsidR="00F364B3">
        <w:rPr>
          <w:rFonts w:cs="Arial"/>
        </w:rPr>
        <w:t>;</w:t>
      </w:r>
      <w:r w:rsidR="00291360">
        <w:rPr>
          <w:rFonts w:cs="Arial"/>
        </w:rPr>
        <w:t xml:space="preserve"> </w:t>
      </w:r>
    </w:p>
    <w:p w:rsidR="00FA1FBF" w:rsidRPr="00E8748E" w:rsidRDefault="00FA1FBF" w:rsidP="00FA1FBF">
      <w:pPr>
        <w:jc w:val="both"/>
      </w:pPr>
    </w:p>
    <w:p w:rsidR="00FA1FBF" w:rsidRDefault="00291360" w:rsidP="00291360">
      <w:pPr>
        <w:jc w:val="both"/>
        <w:rPr>
          <w:rFonts w:cs="Arial"/>
        </w:rPr>
      </w:pPr>
      <w:r w:rsidRPr="00DF4A6E">
        <w:rPr>
          <w:rFonts w:cs="Arial"/>
        </w:rPr>
        <w:t xml:space="preserve">- </w:t>
      </w:r>
      <w:r w:rsidR="00603CE3">
        <w:rPr>
          <w:rFonts w:cs="Arial"/>
        </w:rPr>
        <w:t xml:space="preserve">odpravlja se prepoved opravljanja funkcije člana sveta agencije za </w:t>
      </w:r>
      <w:r w:rsidR="00FA1FBF" w:rsidRPr="00DF4A6E">
        <w:rPr>
          <w:rFonts w:cs="Arial"/>
        </w:rPr>
        <w:t>javn</w:t>
      </w:r>
      <w:r w:rsidR="00603CE3">
        <w:rPr>
          <w:rFonts w:cs="Arial"/>
        </w:rPr>
        <w:t>e</w:t>
      </w:r>
      <w:r w:rsidR="00FA1FBF" w:rsidRPr="00DF4A6E">
        <w:rPr>
          <w:rFonts w:cs="Arial"/>
        </w:rPr>
        <w:t xml:space="preserve"> uslužbence v državnih organih</w:t>
      </w:r>
      <w:r w:rsidR="00F364B3">
        <w:rPr>
          <w:rFonts w:cs="Arial"/>
        </w:rPr>
        <w:t>;</w:t>
      </w:r>
    </w:p>
    <w:p w:rsidR="00291360" w:rsidRPr="00291360" w:rsidRDefault="00291360" w:rsidP="00291360">
      <w:pPr>
        <w:jc w:val="both"/>
        <w:rPr>
          <w:rFonts w:cs="Arial"/>
          <w:u w:val="single"/>
        </w:rPr>
      </w:pPr>
    </w:p>
    <w:p w:rsidR="00FA1FBF" w:rsidRPr="00125894" w:rsidRDefault="00DF4A6E" w:rsidP="00DF4A6E">
      <w:pPr>
        <w:jc w:val="both"/>
        <w:rPr>
          <w:rFonts w:cs="Arial"/>
        </w:rPr>
      </w:pPr>
      <w:r w:rsidRPr="00DF4A6E">
        <w:rPr>
          <w:rFonts w:cs="Arial"/>
        </w:rPr>
        <w:t xml:space="preserve">- </w:t>
      </w:r>
      <w:r w:rsidR="00FA1FBF" w:rsidRPr="00125894">
        <w:rPr>
          <w:rFonts w:cs="Arial"/>
        </w:rPr>
        <w:t xml:space="preserve">predlaga </w:t>
      </w:r>
      <w:r w:rsidR="00603CE3">
        <w:rPr>
          <w:rFonts w:cs="Arial"/>
        </w:rPr>
        <w:t xml:space="preserve">se </w:t>
      </w:r>
      <w:r w:rsidR="00FA1FBF" w:rsidRPr="00125894">
        <w:rPr>
          <w:rFonts w:cs="Arial"/>
        </w:rPr>
        <w:t>sprememba nabora pristojnosti</w:t>
      </w:r>
      <w:r>
        <w:rPr>
          <w:rFonts w:cs="Arial"/>
        </w:rPr>
        <w:t xml:space="preserve"> sveta agencije </w:t>
      </w:r>
      <w:r w:rsidR="00FA1FBF" w:rsidRPr="00125894">
        <w:rPr>
          <w:rFonts w:cs="Arial"/>
        </w:rPr>
        <w:t>tako, da svet agencije, ki že daje mnenje k programu dela, finančnemu načrtu in letnemu poročilu, dodatno spremlja še uresničevanje programa dela in finančnega načrta. Po drugi strani svet agencije ne bo imel več pristojnosti predloga imenovanja direktorja agencije</w:t>
      </w:r>
      <w:r w:rsidR="00C732C6">
        <w:rPr>
          <w:rFonts w:cs="Arial"/>
        </w:rPr>
        <w:t>. Z</w:t>
      </w:r>
      <w:r w:rsidR="00FA1FBF" w:rsidRPr="00125894">
        <w:rPr>
          <w:rFonts w:cs="Arial"/>
        </w:rPr>
        <w:t xml:space="preserve"> vidika jasnosti </w:t>
      </w:r>
      <w:r w:rsidR="00C732C6">
        <w:rPr>
          <w:rFonts w:cs="Arial"/>
        </w:rPr>
        <w:t xml:space="preserve">se </w:t>
      </w:r>
      <w:r w:rsidR="00FA1FBF" w:rsidRPr="00125894">
        <w:rPr>
          <w:rFonts w:cs="Arial"/>
        </w:rPr>
        <w:t>tudi izrecno postavlja omejitve svetu agencije pri izvajanju njegovih pristojnosti zaradi zago</w:t>
      </w:r>
      <w:r w:rsidR="00C732C6">
        <w:rPr>
          <w:rFonts w:cs="Arial"/>
        </w:rPr>
        <w:t>tavljanja neodvisnosti agencije</w:t>
      </w:r>
      <w:r w:rsidR="00F364B3">
        <w:rPr>
          <w:rFonts w:cs="Arial"/>
        </w:rPr>
        <w:t>;</w:t>
      </w:r>
    </w:p>
    <w:p w:rsidR="00FA1FBF" w:rsidRPr="00EC6ED5" w:rsidRDefault="00FA1FBF" w:rsidP="00FA1FBF">
      <w:pPr>
        <w:jc w:val="both"/>
        <w:rPr>
          <w:rFonts w:cs="Arial"/>
          <w:u w:val="single"/>
        </w:rPr>
      </w:pPr>
    </w:p>
    <w:p w:rsidR="00FA1FBF" w:rsidRDefault="006E71BC" w:rsidP="006E71BC">
      <w:pPr>
        <w:jc w:val="both"/>
      </w:pPr>
      <w:r>
        <w:t xml:space="preserve">- </w:t>
      </w:r>
      <w:r w:rsidR="00FA1FBF">
        <w:t xml:space="preserve">predlaga </w:t>
      </w:r>
      <w:r w:rsidR="00072472">
        <w:t xml:space="preserve">se </w:t>
      </w:r>
      <w:r w:rsidR="00FA1FBF">
        <w:t>sprememba, v skladu s katero lahko vlada člana sveta agencije</w:t>
      </w:r>
      <w:r>
        <w:t xml:space="preserve"> razreši tudi na lastno pobudo</w:t>
      </w:r>
      <w:r w:rsidR="00072472">
        <w:t xml:space="preserve"> in ne zgolj na predlog sveta agencije</w:t>
      </w:r>
      <w:r w:rsidR="00F364B3">
        <w:t>;</w:t>
      </w:r>
      <w:r>
        <w:t xml:space="preserve"> </w:t>
      </w:r>
    </w:p>
    <w:p w:rsidR="00FA1FBF" w:rsidRDefault="00FA1FBF" w:rsidP="00FA1FBF">
      <w:pPr>
        <w:tabs>
          <w:tab w:val="left" w:pos="900"/>
        </w:tabs>
        <w:jc w:val="both"/>
      </w:pPr>
    </w:p>
    <w:p w:rsidR="00FA1FBF" w:rsidRPr="00F52268" w:rsidRDefault="00A5688F" w:rsidP="00F52268">
      <w:pPr>
        <w:tabs>
          <w:tab w:val="left" w:pos="900"/>
        </w:tabs>
        <w:jc w:val="both"/>
        <w:rPr>
          <w:rFonts w:cs="Arial"/>
        </w:rPr>
      </w:pPr>
      <w:r>
        <w:t>- z</w:t>
      </w:r>
      <w:r w:rsidR="00FA1FBF">
        <w:t>aradi preprečevanja potencialnih konfliktov interesov se n</w:t>
      </w:r>
      <w:r w:rsidR="00FA1FBF" w:rsidRPr="00154C61">
        <w:t>ezdružljivost funkcije direktorja in njegovih namestnikov z nj</w:t>
      </w:r>
      <w:r w:rsidR="00FA1FBF">
        <w:t xml:space="preserve">ihovim siceršnjim delovanjem </w:t>
      </w:r>
      <w:r w:rsidR="00FA1FBF" w:rsidRPr="00154C61">
        <w:t>širi</w:t>
      </w:r>
      <w:r w:rsidR="00072472">
        <w:t xml:space="preserve"> na </w:t>
      </w:r>
      <w:r w:rsidR="00FA1FBF" w:rsidRPr="00154C61">
        <w:t xml:space="preserve"> prepovedn</w:t>
      </w:r>
      <w:r w:rsidR="00072472">
        <w:t>o</w:t>
      </w:r>
      <w:r w:rsidR="00FA1FBF" w:rsidRPr="00154C61">
        <w:t xml:space="preserve">  poslovn</w:t>
      </w:r>
      <w:r w:rsidR="00072472">
        <w:t>o</w:t>
      </w:r>
      <w:r w:rsidR="00FA1FBF" w:rsidRPr="00154C61">
        <w:t xml:space="preserve"> </w:t>
      </w:r>
      <w:r w:rsidR="00072472">
        <w:t>sodelovanje</w:t>
      </w:r>
      <w:r w:rsidR="00FA1FBF" w:rsidRPr="00154C61">
        <w:t xml:space="preserve"> s </w:t>
      </w:r>
      <w:r w:rsidR="00FA1FBF" w:rsidRPr="00154C61">
        <w:rPr>
          <w:rFonts w:cs="Arial"/>
        </w:rPr>
        <w:t xml:space="preserve">fizičnimi ali pravnimi osebami, ki opravljajo dejavnost na področju, ki ga je pristojna urejati agencija, članstvo v upravnih in nadzornih organih </w:t>
      </w:r>
      <w:r w:rsidR="006053B3">
        <w:rPr>
          <w:rFonts w:cs="Arial"/>
        </w:rPr>
        <w:t>pravnih</w:t>
      </w:r>
      <w:r w:rsidR="006053B3" w:rsidRPr="00154C61">
        <w:rPr>
          <w:rFonts w:cs="Arial"/>
        </w:rPr>
        <w:t xml:space="preserve"> </w:t>
      </w:r>
      <w:r w:rsidR="00FA1FBF" w:rsidRPr="00154C61">
        <w:rPr>
          <w:rFonts w:cs="Arial"/>
        </w:rPr>
        <w:t>oseb</w:t>
      </w:r>
      <w:r w:rsidR="006053B3">
        <w:rPr>
          <w:rFonts w:cs="Arial"/>
        </w:rPr>
        <w:t>, ki poslovno sodelujejo s fizičnimi ali pravnimi osebami, ki opravljajo dejavnost na področju, ki ga je pristojna urejati agencije</w:t>
      </w:r>
      <w:r w:rsidR="00FA1FBF" w:rsidRPr="00154C61">
        <w:rPr>
          <w:rFonts w:cs="Arial"/>
        </w:rPr>
        <w:t xml:space="preserve"> ter </w:t>
      </w:r>
      <w:proofErr w:type="spellStart"/>
      <w:r w:rsidR="00FA1FBF" w:rsidRPr="00154C61">
        <w:rPr>
          <w:rFonts w:cs="Arial"/>
        </w:rPr>
        <w:t>imetništvo</w:t>
      </w:r>
      <w:proofErr w:type="spellEnd"/>
      <w:r w:rsidR="00FA1FBF" w:rsidRPr="00154C61">
        <w:rPr>
          <w:rFonts w:cs="Arial"/>
        </w:rPr>
        <w:t xml:space="preserve"> lastniških deležev v takšnih </w:t>
      </w:r>
      <w:r w:rsidR="006053B3">
        <w:rPr>
          <w:rFonts w:cs="Arial"/>
        </w:rPr>
        <w:t xml:space="preserve">pravnih </w:t>
      </w:r>
      <w:r w:rsidR="00FA1FBF" w:rsidRPr="00154C61">
        <w:rPr>
          <w:rFonts w:cs="Arial"/>
        </w:rPr>
        <w:t>osebah.</w:t>
      </w:r>
      <w:r w:rsidR="00FA1FBF">
        <w:rPr>
          <w:rFonts w:cs="Arial"/>
        </w:rPr>
        <w:t xml:space="preserve"> Izjema je uporaba javno dostopnih storitev, ki jih zagotavljajo fizične ali pravne osebe, ki opravljajo dejavnost na področju, ki ga je pristojna urejati agencija</w:t>
      </w:r>
      <w:r w:rsidR="00F364B3">
        <w:rPr>
          <w:rFonts w:cs="Arial"/>
        </w:rPr>
        <w:t>;</w:t>
      </w:r>
      <w:r w:rsidR="00FA1FBF">
        <w:rPr>
          <w:rFonts w:cs="Arial"/>
        </w:rPr>
        <w:t xml:space="preserve"> </w:t>
      </w:r>
    </w:p>
    <w:p w:rsidR="00FA1FBF" w:rsidRPr="007B605E" w:rsidRDefault="00FA1FBF" w:rsidP="00FA1FBF">
      <w:pPr>
        <w:tabs>
          <w:tab w:val="left" w:pos="900"/>
        </w:tabs>
        <w:jc w:val="both"/>
      </w:pPr>
    </w:p>
    <w:p w:rsidR="00F52268" w:rsidRDefault="00F52268" w:rsidP="00F52268">
      <w:pPr>
        <w:jc w:val="both"/>
        <w:rPr>
          <w:rFonts w:cs="Arial"/>
        </w:rPr>
      </w:pPr>
      <w:r w:rsidRPr="00F52268">
        <w:rPr>
          <w:rFonts w:cs="Arial"/>
        </w:rPr>
        <w:t xml:space="preserve">- </w:t>
      </w:r>
      <w:r w:rsidR="006053B3">
        <w:rPr>
          <w:rFonts w:cs="Arial"/>
        </w:rPr>
        <w:t>z</w:t>
      </w:r>
      <w:r w:rsidR="00FA1FBF" w:rsidRPr="00F52268">
        <w:rPr>
          <w:rFonts w:cs="Arial"/>
        </w:rPr>
        <w:t>aradi okrepitve</w:t>
      </w:r>
      <w:r w:rsidR="00FA1FBF">
        <w:rPr>
          <w:rFonts w:cs="Arial"/>
        </w:rPr>
        <w:t xml:space="preserve"> vloge namestnikov in večje preglednosti se predlaga, da bi direktor svoje namestnike</w:t>
      </w:r>
      <w:r>
        <w:rPr>
          <w:rFonts w:cs="Arial"/>
        </w:rPr>
        <w:t xml:space="preserve"> </w:t>
      </w:r>
      <w:r w:rsidR="00FA1FBF">
        <w:rPr>
          <w:rFonts w:cs="Arial"/>
        </w:rPr>
        <w:t>lahko imenoval l</w:t>
      </w:r>
      <w:r>
        <w:rPr>
          <w:rFonts w:cs="Arial"/>
        </w:rPr>
        <w:t>e po predhodnem soglasju vlade</w:t>
      </w:r>
      <w:r w:rsidR="00F364B3">
        <w:rPr>
          <w:rFonts w:cs="Arial"/>
        </w:rPr>
        <w:t>;</w:t>
      </w:r>
    </w:p>
    <w:p w:rsidR="00FA6CD4" w:rsidRDefault="00FA6CD4" w:rsidP="00F52268">
      <w:pPr>
        <w:jc w:val="both"/>
        <w:rPr>
          <w:rFonts w:cs="Arial"/>
        </w:rPr>
      </w:pPr>
    </w:p>
    <w:p w:rsidR="00FA1FBF" w:rsidRPr="0038212C" w:rsidRDefault="00D312D8" w:rsidP="00D312D8">
      <w:pPr>
        <w:jc w:val="both"/>
        <w:rPr>
          <w:rFonts w:cs="Arial"/>
        </w:rPr>
      </w:pPr>
      <w:r w:rsidRPr="00D312D8">
        <w:rPr>
          <w:rFonts w:cs="Arial"/>
        </w:rPr>
        <w:t>-</w:t>
      </w:r>
      <w:r>
        <w:rPr>
          <w:rFonts w:cs="Arial"/>
        </w:rPr>
        <w:t xml:space="preserve"> z</w:t>
      </w:r>
      <w:r w:rsidR="00FA1FBF">
        <w:rPr>
          <w:rFonts w:cs="Arial"/>
        </w:rPr>
        <w:t>aradi zavlačevanja postopkov in težav, ki so se v prejšnjih letih pojavljale pri pravočasnem potrjevanju programa dela in finančnega načrta</w:t>
      </w:r>
      <w:r>
        <w:rPr>
          <w:rFonts w:cs="Arial"/>
        </w:rPr>
        <w:t>,</w:t>
      </w:r>
      <w:r w:rsidR="00FA1FBF">
        <w:rPr>
          <w:rFonts w:cs="Arial"/>
        </w:rPr>
        <w:t xml:space="preserve"> se predlaga nov člen</w:t>
      </w:r>
      <w:r w:rsidR="00FA1FBF" w:rsidRPr="0038212C">
        <w:rPr>
          <w:rFonts w:cs="Arial"/>
        </w:rPr>
        <w:t>, ki podrobno ureja postopek sprejemanja programa dela in finančnega načrta agencije</w:t>
      </w:r>
      <w:r w:rsidR="00F364B3">
        <w:rPr>
          <w:rFonts w:cs="Arial"/>
        </w:rPr>
        <w:t>;</w:t>
      </w:r>
    </w:p>
    <w:p w:rsidR="00D312D8" w:rsidRDefault="00D312D8" w:rsidP="00D312D8">
      <w:pPr>
        <w:jc w:val="both"/>
        <w:rPr>
          <w:rFonts w:cs="Arial"/>
          <w:u w:val="single"/>
        </w:rPr>
      </w:pPr>
    </w:p>
    <w:p w:rsidR="00FA1FBF" w:rsidRPr="005C2F29" w:rsidRDefault="00D312D8" w:rsidP="00D312D8">
      <w:pPr>
        <w:jc w:val="both"/>
        <w:rPr>
          <w:rFonts w:cs="Arial"/>
        </w:rPr>
      </w:pPr>
      <w:r w:rsidRPr="00D312D8">
        <w:rPr>
          <w:rFonts w:cs="Arial"/>
        </w:rPr>
        <w:t>-</w:t>
      </w:r>
      <w:r>
        <w:rPr>
          <w:rFonts w:cs="Arial"/>
        </w:rPr>
        <w:t xml:space="preserve"> </w:t>
      </w:r>
      <w:r w:rsidR="00A306E3">
        <w:rPr>
          <w:rFonts w:cs="Arial"/>
        </w:rPr>
        <w:t xml:space="preserve">predlagano je, da </w:t>
      </w:r>
      <w:r w:rsidR="00FA1FBF" w:rsidRPr="005C2F29">
        <w:rPr>
          <w:rFonts w:cs="Arial"/>
        </w:rPr>
        <w:t xml:space="preserve">svet agencije na program dela in finančni načrt daje le </w:t>
      </w:r>
      <w:proofErr w:type="spellStart"/>
      <w:r w:rsidR="00FA1FBF" w:rsidRPr="005C2F29">
        <w:rPr>
          <w:rFonts w:cs="Arial"/>
        </w:rPr>
        <w:t>nezavezujoče</w:t>
      </w:r>
      <w:proofErr w:type="spellEnd"/>
      <w:r w:rsidR="00FA1FBF" w:rsidRPr="005C2F29">
        <w:rPr>
          <w:rFonts w:cs="Arial"/>
        </w:rPr>
        <w:t xml:space="preserve"> mnenje. Izdaja pozitivnega mnenja sveta agencije torej ni več pogoj za obravnavo in izdajo soglasja s strani vlade. Navedeno onemogoča neupravičeno zavlačevanje sprejemanja teh dokumentov in se s tem torej odpravlja poman</w:t>
      </w:r>
      <w:r w:rsidR="00FA1FBF">
        <w:rPr>
          <w:rFonts w:cs="Arial"/>
        </w:rPr>
        <w:t>j</w:t>
      </w:r>
      <w:r w:rsidR="00FA1FBF" w:rsidRPr="005C2F29">
        <w:rPr>
          <w:rFonts w:cs="Arial"/>
        </w:rPr>
        <w:t>kljivo</w:t>
      </w:r>
      <w:r w:rsidR="00A306E3">
        <w:rPr>
          <w:rFonts w:cs="Arial"/>
        </w:rPr>
        <w:t>st, ki se je pokazala v praksi</w:t>
      </w:r>
      <w:r w:rsidR="00F364B3">
        <w:rPr>
          <w:rFonts w:cs="Arial"/>
        </w:rPr>
        <w:t>;</w:t>
      </w:r>
    </w:p>
    <w:p w:rsidR="00C03CA1" w:rsidRPr="00015BE6" w:rsidRDefault="00C03CA1" w:rsidP="00C03CA1">
      <w:pPr>
        <w:jc w:val="both"/>
        <w:rPr>
          <w:rFonts w:cs="Arial"/>
          <w:color w:val="00B050"/>
          <w:szCs w:val="20"/>
        </w:rPr>
      </w:pPr>
    </w:p>
    <w:p w:rsidR="006053B3" w:rsidRDefault="00C03CA1" w:rsidP="00C03CA1">
      <w:pPr>
        <w:jc w:val="both"/>
        <w:rPr>
          <w:rFonts w:cs="Arial"/>
          <w:color w:val="000000"/>
          <w:szCs w:val="20"/>
          <w:lang w:eastAsia="sl-SI"/>
        </w:rPr>
      </w:pPr>
      <w:r w:rsidRPr="00015BE6">
        <w:rPr>
          <w:rFonts w:cs="Arial"/>
          <w:szCs w:val="20"/>
        </w:rPr>
        <w:t>-</w:t>
      </w:r>
      <w:r w:rsidR="00D53D5D">
        <w:rPr>
          <w:rFonts w:cs="Arial"/>
          <w:szCs w:val="20"/>
        </w:rPr>
        <w:t xml:space="preserve"> </w:t>
      </w:r>
      <w:r w:rsidRPr="00015BE6">
        <w:rPr>
          <w:rFonts w:cs="Arial"/>
          <w:szCs w:val="20"/>
        </w:rPr>
        <w:t xml:space="preserve"> </w:t>
      </w:r>
      <w:r w:rsidR="00D53D5D">
        <w:rPr>
          <w:rFonts w:cs="Arial"/>
          <w:szCs w:val="20"/>
        </w:rPr>
        <w:t xml:space="preserve">z vidika jasnosti in pravne varnosti se predlagajo spremembe določb o </w:t>
      </w:r>
      <w:proofErr w:type="spellStart"/>
      <w:r w:rsidR="00D53D5D">
        <w:rPr>
          <w:rFonts w:cs="Arial"/>
          <w:szCs w:val="20"/>
        </w:rPr>
        <w:t>nevtralnostni</w:t>
      </w:r>
      <w:proofErr w:type="spellEnd"/>
      <w:r w:rsidR="00D53D5D">
        <w:rPr>
          <w:rFonts w:cs="Arial"/>
          <w:szCs w:val="20"/>
        </w:rPr>
        <w:t xml:space="preserve"> interneta ob upoštevanju dejstva, </w:t>
      </w:r>
      <w:r w:rsidRPr="00015BE6">
        <w:rPr>
          <w:rFonts w:cs="Arial"/>
          <w:szCs w:val="20"/>
        </w:rPr>
        <w:t xml:space="preserve">da je bila </w:t>
      </w:r>
      <w:r w:rsidR="00D53D5D">
        <w:rPr>
          <w:rFonts w:cs="Arial"/>
          <w:szCs w:val="20"/>
        </w:rPr>
        <w:t xml:space="preserve">medtem </w:t>
      </w:r>
      <w:r w:rsidRPr="00015BE6">
        <w:rPr>
          <w:rFonts w:cs="Arial"/>
          <w:szCs w:val="20"/>
        </w:rPr>
        <w:t>na nivoju EU sprejeta Uredba</w:t>
      </w:r>
      <w:r w:rsidR="00D53D5D">
        <w:rPr>
          <w:rFonts w:cs="Arial"/>
          <w:szCs w:val="20"/>
        </w:rPr>
        <w:t xml:space="preserve"> </w:t>
      </w:r>
      <w:r w:rsidR="00D53D5D">
        <w:rPr>
          <w:rFonts w:cs="Arial"/>
          <w:color w:val="000000"/>
          <w:szCs w:val="20"/>
          <w:lang w:eastAsia="sl-SI"/>
        </w:rPr>
        <w:t xml:space="preserve">2015/2120/EU, ki med drugim določa </w:t>
      </w:r>
      <w:r w:rsidR="00D53D5D">
        <w:rPr>
          <w:rFonts w:cs="Arial"/>
          <w:szCs w:val="20"/>
        </w:rPr>
        <w:t xml:space="preserve">tudi </w:t>
      </w:r>
      <w:r w:rsidRPr="00015BE6">
        <w:rPr>
          <w:rFonts w:cs="Arial"/>
          <w:szCs w:val="20"/>
        </w:rPr>
        <w:t>ukrep</w:t>
      </w:r>
      <w:r w:rsidR="00D53D5D">
        <w:rPr>
          <w:rFonts w:cs="Arial"/>
          <w:szCs w:val="20"/>
        </w:rPr>
        <w:t>e</w:t>
      </w:r>
      <w:r w:rsidRPr="00015BE6">
        <w:rPr>
          <w:rFonts w:cs="Arial"/>
          <w:szCs w:val="20"/>
        </w:rPr>
        <w:t xml:space="preserve"> v zvezi z dostopom do odprtega interneta</w:t>
      </w:r>
      <w:r w:rsidR="00D53D5D">
        <w:rPr>
          <w:rFonts w:cs="Arial"/>
          <w:szCs w:val="20"/>
        </w:rPr>
        <w:t>;</w:t>
      </w:r>
    </w:p>
    <w:p w:rsidR="006053B3" w:rsidRDefault="006053B3" w:rsidP="00C03CA1">
      <w:pPr>
        <w:jc w:val="both"/>
        <w:rPr>
          <w:rFonts w:cs="Arial"/>
          <w:color w:val="000000"/>
          <w:szCs w:val="20"/>
          <w:lang w:eastAsia="sl-SI"/>
        </w:rPr>
      </w:pPr>
    </w:p>
    <w:p w:rsidR="00C03CA1" w:rsidRPr="00370023" w:rsidRDefault="00370023" w:rsidP="00370023">
      <w:pPr>
        <w:jc w:val="both"/>
        <w:rPr>
          <w:rFonts w:cs="Arial"/>
          <w:color w:val="000000"/>
          <w:szCs w:val="20"/>
          <w:lang w:eastAsia="sl-SI"/>
        </w:rPr>
      </w:pPr>
      <w:r w:rsidRPr="00370023">
        <w:rPr>
          <w:rFonts w:cs="Arial"/>
          <w:color w:val="000000"/>
          <w:szCs w:val="20"/>
          <w:lang w:eastAsia="sl-SI"/>
        </w:rPr>
        <w:t>-</w:t>
      </w:r>
      <w:r>
        <w:rPr>
          <w:rFonts w:cs="Arial"/>
          <w:color w:val="000000"/>
          <w:szCs w:val="20"/>
          <w:lang w:eastAsia="sl-SI"/>
        </w:rPr>
        <w:t xml:space="preserve"> </w:t>
      </w:r>
      <w:r w:rsidR="006053B3" w:rsidRPr="00370023">
        <w:rPr>
          <w:rFonts w:cs="Arial"/>
          <w:color w:val="000000"/>
          <w:szCs w:val="20"/>
          <w:lang w:eastAsia="sl-SI"/>
        </w:rPr>
        <w:t xml:space="preserve">zaradi večje preglednosti in zagotovitve ustrezne dostopnosti se agenciji nalaga, da na svojih </w:t>
      </w:r>
      <w:r w:rsidR="00155BCC" w:rsidRPr="00370023">
        <w:rPr>
          <w:rFonts w:cs="Arial"/>
          <w:color w:val="000000"/>
          <w:szCs w:val="20"/>
          <w:lang w:eastAsia="sl-SI"/>
        </w:rPr>
        <w:t>spletnih straneh objavi povezavo</w:t>
      </w:r>
      <w:r w:rsidR="006053B3" w:rsidRPr="00370023">
        <w:rPr>
          <w:rFonts w:cs="Arial"/>
          <w:color w:val="000000"/>
          <w:szCs w:val="20"/>
          <w:lang w:eastAsia="sl-SI"/>
        </w:rPr>
        <w:t xml:space="preserve"> do informacij o pogojih in postopkih za izdajo dovoljenj za gradbena dela, potrebnih za postavitev elementov elektronskih komunikacijskih omrežij vidikih hitrosti</w:t>
      </w:r>
      <w:r w:rsidR="00155BCC" w:rsidRPr="00370023">
        <w:rPr>
          <w:rFonts w:cs="Arial"/>
          <w:color w:val="000000"/>
          <w:szCs w:val="20"/>
          <w:lang w:eastAsia="sl-SI"/>
        </w:rPr>
        <w:t xml:space="preserve">, kot so objavljene na portalu e-VEM, ter povezavo do </w:t>
      </w:r>
      <w:r w:rsidR="00D53D5D" w:rsidRPr="00370023">
        <w:rPr>
          <w:rFonts w:cs="Arial"/>
          <w:color w:val="000000"/>
          <w:szCs w:val="20"/>
          <w:lang w:eastAsia="sl-SI"/>
        </w:rPr>
        <w:t>z</w:t>
      </w:r>
      <w:r w:rsidR="00155BCC" w:rsidRPr="00370023">
        <w:rPr>
          <w:rFonts w:cs="Arial"/>
          <w:color w:val="000000"/>
          <w:szCs w:val="20"/>
          <w:lang w:eastAsia="sl-SI"/>
        </w:rPr>
        <w:t>birnega katastra gospodarske javne infrastrukture pri</w:t>
      </w:r>
      <w:r w:rsidR="00A9369D" w:rsidRPr="00370023">
        <w:rPr>
          <w:rFonts w:cs="Arial"/>
          <w:color w:val="000000"/>
          <w:szCs w:val="20"/>
          <w:lang w:eastAsia="sl-SI"/>
        </w:rPr>
        <w:t xml:space="preserve"> </w:t>
      </w:r>
      <w:r w:rsidR="00D53D5D" w:rsidRPr="00370023">
        <w:rPr>
          <w:rFonts w:cs="Arial"/>
          <w:color w:val="000000"/>
          <w:szCs w:val="20"/>
          <w:lang w:eastAsia="sl-SI"/>
        </w:rPr>
        <w:t>GURS.</w:t>
      </w:r>
      <w:r w:rsidR="00155BCC" w:rsidRPr="00370023">
        <w:rPr>
          <w:rFonts w:cs="Arial"/>
          <w:color w:val="000000"/>
          <w:szCs w:val="20"/>
          <w:lang w:eastAsia="sl-SI"/>
        </w:rPr>
        <w:t xml:space="preserve"> </w:t>
      </w:r>
    </w:p>
    <w:p w:rsidR="00DC6324" w:rsidRDefault="00DC6324" w:rsidP="00DC6324">
      <w:pPr>
        <w:jc w:val="both"/>
        <w:rPr>
          <w:rFonts w:cs="Arial"/>
          <w:szCs w:val="20"/>
        </w:rPr>
      </w:pPr>
    </w:p>
    <w:p w:rsidR="00155BCC" w:rsidRDefault="00155BCC" w:rsidP="00155BCC">
      <w:pPr>
        <w:tabs>
          <w:tab w:val="left" w:pos="540"/>
          <w:tab w:val="left" w:pos="900"/>
        </w:tabs>
        <w:rPr>
          <w:rFonts w:eastAsia="Calibri" w:cs="Arial"/>
          <w:szCs w:val="20"/>
        </w:rPr>
      </w:pPr>
      <w:r>
        <w:rPr>
          <w:rFonts w:eastAsia="Calibri" w:cs="Arial"/>
          <w:szCs w:val="20"/>
        </w:rPr>
        <w:t>REŠEVANJE SPOROV</w:t>
      </w:r>
    </w:p>
    <w:p w:rsidR="00155BCC" w:rsidRDefault="00155BCC" w:rsidP="00155BCC">
      <w:pPr>
        <w:tabs>
          <w:tab w:val="left" w:pos="540"/>
          <w:tab w:val="left" w:pos="900"/>
        </w:tabs>
        <w:rPr>
          <w:rFonts w:eastAsia="Calibri" w:cs="Arial"/>
          <w:szCs w:val="20"/>
        </w:rPr>
      </w:pPr>
    </w:p>
    <w:p w:rsidR="00155BCC" w:rsidRDefault="00155BCC" w:rsidP="00540AD9">
      <w:pPr>
        <w:tabs>
          <w:tab w:val="left" w:pos="540"/>
          <w:tab w:val="left" w:pos="900"/>
        </w:tabs>
        <w:jc w:val="both"/>
        <w:rPr>
          <w:rFonts w:eastAsia="Calibri" w:cs="Arial"/>
          <w:szCs w:val="20"/>
        </w:rPr>
      </w:pPr>
      <w:r w:rsidRPr="00155BCC">
        <w:rPr>
          <w:rFonts w:eastAsia="Calibri" w:cs="Arial"/>
          <w:szCs w:val="20"/>
        </w:rPr>
        <w:t>-</w:t>
      </w:r>
      <w:r>
        <w:rPr>
          <w:rFonts w:eastAsia="Calibri" w:cs="Arial"/>
          <w:szCs w:val="20"/>
        </w:rPr>
        <w:t xml:space="preserve"> agenciji se dodeljuje pristojnost za reševanje sporov med operaterji omrežij, sporov med operaterji omrežij in drugimi infrastrukturnimi operaterji ter sporov med operaterji omrežij in investitorji v javna komunikacijska omrežja oziroma investitorji v druge vrste gospodarske javne infrastrukture, v primerih določenih s tem zakonom na področju gradnje, kot predvideno z Direktivo 2014/61/EU</w:t>
      </w:r>
      <w:r w:rsidR="00A9369D">
        <w:rPr>
          <w:rFonts w:eastAsia="Calibri" w:cs="Arial"/>
          <w:szCs w:val="20"/>
        </w:rPr>
        <w:t>.</w:t>
      </w:r>
    </w:p>
    <w:p w:rsidR="00D93A3A" w:rsidRDefault="00D93A3A" w:rsidP="00540AD9">
      <w:pPr>
        <w:tabs>
          <w:tab w:val="left" w:pos="540"/>
          <w:tab w:val="left" w:pos="900"/>
        </w:tabs>
        <w:jc w:val="both"/>
        <w:rPr>
          <w:rFonts w:eastAsia="Calibri" w:cs="Arial"/>
          <w:szCs w:val="20"/>
        </w:rPr>
      </w:pPr>
    </w:p>
    <w:p w:rsidR="00D93A3A" w:rsidRDefault="00D93A3A" w:rsidP="00540AD9">
      <w:pPr>
        <w:tabs>
          <w:tab w:val="left" w:pos="540"/>
          <w:tab w:val="left" w:pos="900"/>
        </w:tabs>
        <w:jc w:val="both"/>
        <w:rPr>
          <w:rFonts w:eastAsia="Calibri" w:cs="Arial"/>
          <w:szCs w:val="20"/>
        </w:rPr>
      </w:pPr>
      <w:r>
        <w:rPr>
          <w:rFonts w:eastAsia="Calibri" w:cs="Arial"/>
          <w:szCs w:val="20"/>
        </w:rPr>
        <w:t xml:space="preserve">KAZENSKE DOLOČBE </w:t>
      </w:r>
    </w:p>
    <w:p w:rsidR="00A849BC" w:rsidRDefault="00A849BC" w:rsidP="00540AD9">
      <w:pPr>
        <w:tabs>
          <w:tab w:val="left" w:pos="540"/>
          <w:tab w:val="left" w:pos="900"/>
        </w:tabs>
        <w:jc w:val="both"/>
        <w:rPr>
          <w:rFonts w:eastAsia="Calibri" w:cs="Arial"/>
          <w:szCs w:val="20"/>
        </w:rPr>
      </w:pPr>
    </w:p>
    <w:p w:rsidR="00A849BC" w:rsidRDefault="00A849BC" w:rsidP="00540AD9">
      <w:pPr>
        <w:tabs>
          <w:tab w:val="left" w:pos="540"/>
          <w:tab w:val="left" w:pos="900"/>
        </w:tabs>
        <w:jc w:val="both"/>
        <w:rPr>
          <w:rFonts w:eastAsia="Calibri" w:cs="Arial"/>
          <w:szCs w:val="20"/>
        </w:rPr>
      </w:pPr>
      <w:r w:rsidRPr="00A849BC">
        <w:rPr>
          <w:rFonts w:eastAsia="Calibri" w:cs="Arial"/>
          <w:szCs w:val="20"/>
        </w:rPr>
        <w:t>-</w:t>
      </w:r>
      <w:r>
        <w:rPr>
          <w:rFonts w:eastAsia="Calibri" w:cs="Arial"/>
          <w:szCs w:val="20"/>
        </w:rPr>
        <w:t xml:space="preserve"> razpon kazni ostaja nespremenjen v primerjavi z veljavnim ZEKom-1, se pa glede na nekatere spremenjene določbe in nove obveznosti, ki so večinoma posledica prenosa Direktive 2014/61/E</w:t>
      </w:r>
      <w:r w:rsidR="00F364B3">
        <w:rPr>
          <w:rFonts w:eastAsia="Calibri" w:cs="Arial"/>
          <w:szCs w:val="20"/>
        </w:rPr>
        <w:t>U, nekateri prekrški spreminjajo</w:t>
      </w:r>
      <w:r>
        <w:rPr>
          <w:rFonts w:eastAsia="Calibri" w:cs="Arial"/>
          <w:szCs w:val="20"/>
        </w:rPr>
        <w:t>, nekateri pa dodani na novo</w:t>
      </w:r>
      <w:r w:rsidR="00F2112F">
        <w:rPr>
          <w:rFonts w:eastAsia="Calibri" w:cs="Arial"/>
          <w:szCs w:val="20"/>
        </w:rPr>
        <w:t>;</w:t>
      </w:r>
    </w:p>
    <w:p w:rsidR="00A849BC" w:rsidRDefault="00A849BC" w:rsidP="00540AD9">
      <w:pPr>
        <w:tabs>
          <w:tab w:val="left" w:pos="540"/>
          <w:tab w:val="left" w:pos="900"/>
        </w:tabs>
        <w:jc w:val="both"/>
        <w:rPr>
          <w:rFonts w:eastAsia="Calibri" w:cs="Arial"/>
          <w:szCs w:val="20"/>
        </w:rPr>
      </w:pPr>
    </w:p>
    <w:p w:rsidR="00A849BC" w:rsidRDefault="00A849BC" w:rsidP="00540AD9">
      <w:pPr>
        <w:tabs>
          <w:tab w:val="left" w:pos="540"/>
          <w:tab w:val="left" w:pos="900"/>
        </w:tabs>
        <w:jc w:val="both"/>
        <w:rPr>
          <w:rFonts w:eastAsia="Calibri" w:cs="Arial"/>
          <w:szCs w:val="20"/>
        </w:rPr>
      </w:pPr>
      <w:r w:rsidRPr="00A849BC">
        <w:rPr>
          <w:rFonts w:eastAsia="Calibri" w:cs="Arial"/>
          <w:szCs w:val="20"/>
        </w:rPr>
        <w:t>-</w:t>
      </w:r>
      <w:r>
        <w:rPr>
          <w:rFonts w:eastAsia="Calibri" w:cs="Arial"/>
          <w:szCs w:val="20"/>
        </w:rPr>
        <w:t xml:space="preserve"> vzpostavlja se pravna podlaga za kaznovanje odgovorne osebe v državnem organu ali samoupravni lo</w:t>
      </w:r>
      <w:r w:rsidR="00F364B3">
        <w:rPr>
          <w:rFonts w:eastAsia="Calibri" w:cs="Arial"/>
          <w:szCs w:val="20"/>
        </w:rPr>
        <w:t>kalni skupnosti, če t</w:t>
      </w:r>
      <w:r>
        <w:rPr>
          <w:rFonts w:eastAsia="Calibri" w:cs="Arial"/>
          <w:szCs w:val="20"/>
        </w:rPr>
        <w:t>a ne bo obvestila agencije o načrtovani gradnji</w:t>
      </w:r>
      <w:r w:rsidR="00F2112F">
        <w:rPr>
          <w:rFonts w:eastAsia="Calibri" w:cs="Arial"/>
          <w:szCs w:val="20"/>
        </w:rPr>
        <w:t>.</w:t>
      </w:r>
    </w:p>
    <w:p w:rsidR="00D93A3A" w:rsidRDefault="00A673F8" w:rsidP="007F361B">
      <w:pPr>
        <w:spacing w:line="240" w:lineRule="auto"/>
        <w:rPr>
          <w:rFonts w:eastAsia="Calibri" w:cs="Arial"/>
          <w:szCs w:val="20"/>
        </w:rPr>
      </w:pPr>
      <w:r>
        <w:rPr>
          <w:rFonts w:eastAsia="Calibri" w:cs="Arial"/>
          <w:szCs w:val="20"/>
        </w:rPr>
        <w:br w:type="page"/>
      </w:r>
      <w:r w:rsidR="00D93A3A">
        <w:rPr>
          <w:rFonts w:eastAsia="Calibri" w:cs="Arial"/>
          <w:szCs w:val="20"/>
        </w:rPr>
        <w:t xml:space="preserve">PREHODNE </w:t>
      </w:r>
      <w:r w:rsidR="00A849BC">
        <w:rPr>
          <w:rFonts w:eastAsia="Calibri" w:cs="Arial"/>
          <w:szCs w:val="20"/>
        </w:rPr>
        <w:t xml:space="preserve">IN KONČNA </w:t>
      </w:r>
      <w:r w:rsidR="00D93A3A">
        <w:rPr>
          <w:rFonts w:eastAsia="Calibri" w:cs="Arial"/>
          <w:szCs w:val="20"/>
        </w:rPr>
        <w:t>DOLOČB</w:t>
      </w:r>
      <w:r w:rsidR="00A849BC">
        <w:rPr>
          <w:rFonts w:eastAsia="Calibri" w:cs="Arial"/>
          <w:szCs w:val="20"/>
        </w:rPr>
        <w:t>A</w:t>
      </w:r>
    </w:p>
    <w:p w:rsidR="00155BCC" w:rsidRDefault="00155BCC" w:rsidP="00DC6324">
      <w:pPr>
        <w:jc w:val="both"/>
        <w:rPr>
          <w:rFonts w:cs="Arial"/>
          <w:szCs w:val="20"/>
        </w:rPr>
      </w:pPr>
    </w:p>
    <w:p w:rsidR="00155BCC" w:rsidRDefault="00A849BC" w:rsidP="00A849BC">
      <w:pPr>
        <w:jc w:val="both"/>
        <w:rPr>
          <w:rFonts w:cs="Arial"/>
          <w:szCs w:val="20"/>
        </w:rPr>
      </w:pPr>
      <w:r w:rsidRPr="00A849BC">
        <w:rPr>
          <w:rFonts w:cs="Arial"/>
          <w:szCs w:val="20"/>
        </w:rPr>
        <w:t>-</w:t>
      </w:r>
      <w:r>
        <w:rPr>
          <w:rFonts w:cs="Arial"/>
          <w:szCs w:val="20"/>
        </w:rPr>
        <w:t xml:space="preserve"> prehodne določbe urejajo prehodno stanje na nekaterih področjih, določajo rok za izdajo obveznega podzakonskega akta in razveljavljajo dva podzakonska akta</w:t>
      </w:r>
      <w:r w:rsidR="00FE0709">
        <w:rPr>
          <w:rFonts w:cs="Arial"/>
          <w:szCs w:val="20"/>
        </w:rPr>
        <w:t>;</w:t>
      </w:r>
    </w:p>
    <w:p w:rsidR="00A849BC" w:rsidRDefault="00A849BC" w:rsidP="00A849BC">
      <w:pPr>
        <w:jc w:val="both"/>
        <w:rPr>
          <w:rFonts w:cs="Arial"/>
          <w:szCs w:val="20"/>
        </w:rPr>
      </w:pPr>
    </w:p>
    <w:p w:rsidR="00A849BC" w:rsidRDefault="00A849BC" w:rsidP="00A849BC">
      <w:pPr>
        <w:jc w:val="both"/>
        <w:rPr>
          <w:rFonts w:cs="Arial"/>
          <w:szCs w:val="20"/>
        </w:rPr>
      </w:pPr>
      <w:r w:rsidRPr="00A849BC">
        <w:rPr>
          <w:rFonts w:cs="Arial"/>
          <w:szCs w:val="20"/>
        </w:rPr>
        <w:t>-</w:t>
      </w:r>
      <w:r>
        <w:rPr>
          <w:rFonts w:cs="Arial"/>
          <w:szCs w:val="20"/>
        </w:rPr>
        <w:t xml:space="preserve"> konč</w:t>
      </w:r>
      <w:r w:rsidR="007B39F5">
        <w:rPr>
          <w:rFonts w:cs="Arial"/>
          <w:szCs w:val="20"/>
        </w:rPr>
        <w:t>na določba predvideva uveljavitev zakona 15 dni po objavi v Uradnem listu RS</w:t>
      </w:r>
      <w:r w:rsidR="00FE0709">
        <w:rPr>
          <w:rFonts w:cs="Arial"/>
          <w:szCs w:val="20"/>
        </w:rPr>
        <w:t>.</w:t>
      </w:r>
    </w:p>
    <w:p w:rsidR="00A849BC" w:rsidRPr="00015BE6" w:rsidRDefault="00A849BC" w:rsidP="00DC6324">
      <w:pPr>
        <w:jc w:val="both"/>
        <w:rPr>
          <w:rFonts w:cs="Arial"/>
          <w:szCs w:val="20"/>
        </w:rPr>
      </w:pPr>
    </w:p>
    <w:p w:rsidR="00A673F8" w:rsidRDefault="00A673F8" w:rsidP="00DC6324">
      <w:pPr>
        <w:jc w:val="both"/>
        <w:rPr>
          <w:rFonts w:cs="Arial"/>
          <w:szCs w:val="20"/>
        </w:rPr>
      </w:pPr>
    </w:p>
    <w:p w:rsidR="00A673F8" w:rsidRDefault="00A673F8" w:rsidP="00DC6324">
      <w:pPr>
        <w:jc w:val="both"/>
        <w:rPr>
          <w:rFonts w:cs="Arial"/>
          <w:szCs w:val="20"/>
        </w:rPr>
      </w:pPr>
    </w:p>
    <w:p w:rsidR="00DC6324" w:rsidRPr="00015BE6" w:rsidRDefault="00DC6324" w:rsidP="00DC6324">
      <w:pPr>
        <w:jc w:val="both"/>
        <w:rPr>
          <w:rFonts w:cs="Arial"/>
          <w:szCs w:val="20"/>
        </w:rPr>
      </w:pPr>
      <w:r w:rsidRPr="00015BE6">
        <w:rPr>
          <w:rFonts w:cs="Arial"/>
          <w:szCs w:val="20"/>
        </w:rPr>
        <w:t xml:space="preserve">Zainteresirano javnost </w:t>
      </w:r>
      <w:r w:rsidR="00FE0709">
        <w:rPr>
          <w:rFonts w:cs="Arial"/>
          <w:szCs w:val="20"/>
        </w:rPr>
        <w:t>vabimo</w:t>
      </w:r>
      <w:r w:rsidRPr="00015BE6">
        <w:rPr>
          <w:rFonts w:cs="Arial"/>
          <w:szCs w:val="20"/>
        </w:rPr>
        <w:t xml:space="preserve">, naj svoje morebitne pripombe in predloge na ta zakonski osnutek poda </w:t>
      </w:r>
      <w:r w:rsidR="00FE0709">
        <w:rPr>
          <w:rFonts w:cs="Arial"/>
          <w:szCs w:val="20"/>
        </w:rPr>
        <w:t>do vključno dne 31. avgusta 2016</w:t>
      </w:r>
      <w:r w:rsidRPr="00015BE6">
        <w:rPr>
          <w:rFonts w:cs="Arial"/>
          <w:szCs w:val="20"/>
        </w:rPr>
        <w:t>.</w:t>
      </w:r>
    </w:p>
    <w:p w:rsidR="00DC6324" w:rsidRPr="00015BE6" w:rsidRDefault="00DC6324" w:rsidP="00DC6324">
      <w:pPr>
        <w:jc w:val="both"/>
        <w:rPr>
          <w:rFonts w:cs="Arial"/>
          <w:szCs w:val="20"/>
        </w:rPr>
      </w:pPr>
    </w:p>
    <w:p w:rsidR="00E40E9C" w:rsidRDefault="00E40E9C" w:rsidP="00DC6324">
      <w:pPr>
        <w:rPr>
          <w:rFonts w:cs="Arial"/>
          <w:szCs w:val="20"/>
        </w:rPr>
      </w:pPr>
    </w:p>
    <w:p w:rsidR="00E40E9C" w:rsidRDefault="00E40E9C" w:rsidP="00DC6324">
      <w:pPr>
        <w:rPr>
          <w:rFonts w:cs="Arial"/>
          <w:szCs w:val="20"/>
        </w:rPr>
      </w:pPr>
    </w:p>
    <w:p w:rsidR="00E40E9C" w:rsidRDefault="00E40E9C" w:rsidP="00DC6324">
      <w:pPr>
        <w:rPr>
          <w:rFonts w:cs="Arial"/>
          <w:szCs w:val="20"/>
        </w:rPr>
      </w:pPr>
    </w:p>
    <w:p w:rsidR="00DC6324" w:rsidRPr="00015BE6" w:rsidRDefault="00DC6324" w:rsidP="00DC6324">
      <w:pPr>
        <w:rPr>
          <w:rFonts w:cs="Arial"/>
          <w:szCs w:val="20"/>
        </w:rPr>
      </w:pPr>
      <w:r w:rsidRPr="00015BE6">
        <w:rPr>
          <w:rFonts w:cs="Arial"/>
          <w:szCs w:val="20"/>
        </w:rPr>
        <w:t>S spoštovanjem,</w:t>
      </w:r>
    </w:p>
    <w:p w:rsidR="00DC6324" w:rsidRPr="00015BE6" w:rsidRDefault="00DC6324" w:rsidP="00DC6324">
      <w:pPr>
        <w:rPr>
          <w:rFonts w:cs="Arial"/>
          <w:szCs w:val="20"/>
        </w:rPr>
      </w:pPr>
    </w:p>
    <w:p w:rsidR="00A673F8" w:rsidRDefault="00DC6324" w:rsidP="00E40E9C">
      <w:pPr>
        <w:pStyle w:val="podpisi"/>
        <w:jc w:val="right"/>
        <w:rPr>
          <w:rFonts w:cs="Arial"/>
          <w:szCs w:val="20"/>
          <w:lang w:val="sl-SI"/>
        </w:rPr>
      </w:pPr>
      <w:r w:rsidRPr="00015BE6">
        <w:rPr>
          <w:rFonts w:cs="Arial"/>
          <w:szCs w:val="20"/>
          <w:lang w:val="sl-SI"/>
        </w:rPr>
        <w:tab/>
      </w:r>
      <w:r w:rsidR="00E40E9C">
        <w:rPr>
          <w:rFonts w:cs="Arial"/>
          <w:szCs w:val="20"/>
          <w:lang w:val="sl-SI"/>
        </w:rPr>
        <w:t xml:space="preserve">       </w:t>
      </w:r>
    </w:p>
    <w:p w:rsidR="00A673F8" w:rsidRDefault="00A673F8" w:rsidP="00E40E9C">
      <w:pPr>
        <w:pStyle w:val="podpisi"/>
        <w:jc w:val="right"/>
        <w:rPr>
          <w:rFonts w:cs="Arial"/>
          <w:szCs w:val="20"/>
          <w:lang w:val="sl-SI"/>
        </w:rPr>
      </w:pPr>
    </w:p>
    <w:p w:rsidR="00E40E9C" w:rsidRDefault="00E40E9C" w:rsidP="00E40E9C">
      <w:pPr>
        <w:pStyle w:val="podpisi"/>
        <w:jc w:val="right"/>
        <w:rPr>
          <w:lang w:val="sl-SI"/>
        </w:rPr>
      </w:pPr>
      <w:r>
        <w:rPr>
          <w:rFonts w:cs="Arial"/>
          <w:szCs w:val="20"/>
          <w:lang w:val="sl-SI"/>
        </w:rPr>
        <w:t xml:space="preserve"> </w:t>
      </w:r>
      <w:r>
        <w:rPr>
          <w:lang w:val="sl-SI"/>
        </w:rPr>
        <w:t>PO POOBLASTILU GENERALNEGA DIREKTORJA</w:t>
      </w:r>
    </w:p>
    <w:p w:rsidR="00E40E9C" w:rsidRPr="00202A77" w:rsidRDefault="00E40E9C" w:rsidP="00E40E9C">
      <w:pPr>
        <w:pStyle w:val="podpisi"/>
        <w:rPr>
          <w:lang w:val="sl-SI"/>
        </w:rPr>
      </w:pPr>
      <w:r>
        <w:rPr>
          <w:lang w:val="sl-SI"/>
        </w:rPr>
        <w:t xml:space="preserve">                                                                                </w:t>
      </w:r>
      <w:r w:rsidR="00A673F8">
        <w:rPr>
          <w:lang w:val="sl-SI"/>
        </w:rPr>
        <w:t xml:space="preserve">                </w:t>
      </w:r>
      <w:r w:rsidR="000C289A">
        <w:rPr>
          <w:lang w:val="sl-SI"/>
        </w:rPr>
        <w:t xml:space="preserve">    </w:t>
      </w:r>
      <w:r>
        <w:rPr>
          <w:lang w:val="sl-SI"/>
        </w:rPr>
        <w:t>Mojca Jarc</w:t>
      </w:r>
    </w:p>
    <w:p w:rsidR="00E40E9C" w:rsidRDefault="00E40E9C" w:rsidP="00E40E9C">
      <w:pPr>
        <w:pStyle w:val="podpisi"/>
        <w:rPr>
          <w:lang w:val="sl-SI"/>
        </w:rPr>
      </w:pPr>
      <w:r w:rsidRPr="00202A77">
        <w:rPr>
          <w:lang w:val="sl-SI"/>
        </w:rPr>
        <w:tab/>
      </w:r>
      <w:r w:rsidR="00A673F8">
        <w:rPr>
          <w:lang w:val="sl-SI"/>
        </w:rPr>
        <w:tab/>
      </w:r>
      <w:r w:rsidR="00A673F8">
        <w:rPr>
          <w:lang w:val="sl-SI"/>
        </w:rPr>
        <w:tab/>
      </w:r>
      <w:r w:rsidR="00A673F8">
        <w:rPr>
          <w:lang w:val="sl-SI"/>
        </w:rPr>
        <w:tab/>
        <w:t xml:space="preserve">      </w:t>
      </w:r>
      <w:r w:rsidR="000C289A">
        <w:rPr>
          <w:lang w:val="sl-SI"/>
        </w:rPr>
        <w:t xml:space="preserve">    </w:t>
      </w:r>
      <w:r>
        <w:rPr>
          <w:lang w:val="sl-SI"/>
        </w:rPr>
        <w:t>sekretar</w:t>
      </w:r>
    </w:p>
    <w:p w:rsidR="00DC6324" w:rsidRPr="00015BE6" w:rsidRDefault="00DC6324" w:rsidP="00E40E9C">
      <w:pPr>
        <w:pStyle w:val="podpisi"/>
        <w:rPr>
          <w:rFonts w:cs="Arial"/>
          <w:szCs w:val="20"/>
          <w:lang w:val="sl-SI"/>
        </w:rPr>
      </w:pPr>
    </w:p>
    <w:p w:rsidR="00DC6324" w:rsidRPr="00015BE6" w:rsidRDefault="00DC6324" w:rsidP="00DC6324">
      <w:pPr>
        <w:pStyle w:val="podpisi"/>
        <w:rPr>
          <w:rFonts w:cs="Arial"/>
          <w:szCs w:val="20"/>
          <w:lang w:val="sl-SI"/>
        </w:rPr>
      </w:pPr>
    </w:p>
    <w:p w:rsidR="00A673F8" w:rsidRDefault="00A673F8" w:rsidP="00DC6324">
      <w:pPr>
        <w:autoSpaceDE w:val="0"/>
        <w:autoSpaceDN w:val="0"/>
        <w:adjustRightInd w:val="0"/>
        <w:spacing w:line="240" w:lineRule="auto"/>
        <w:jc w:val="both"/>
        <w:rPr>
          <w:rFonts w:cs="Arial"/>
          <w:szCs w:val="20"/>
          <w:lang w:eastAsia="sl-SI"/>
        </w:rPr>
      </w:pPr>
    </w:p>
    <w:p w:rsidR="00A673F8" w:rsidRDefault="00A673F8" w:rsidP="00DC6324">
      <w:pPr>
        <w:autoSpaceDE w:val="0"/>
        <w:autoSpaceDN w:val="0"/>
        <w:adjustRightInd w:val="0"/>
        <w:spacing w:line="240" w:lineRule="auto"/>
        <w:jc w:val="both"/>
        <w:rPr>
          <w:rFonts w:cs="Arial"/>
          <w:szCs w:val="20"/>
          <w:lang w:eastAsia="sl-SI"/>
        </w:rPr>
      </w:pPr>
    </w:p>
    <w:p w:rsidR="00A673F8" w:rsidRDefault="00A673F8" w:rsidP="00DC6324">
      <w:pPr>
        <w:autoSpaceDE w:val="0"/>
        <w:autoSpaceDN w:val="0"/>
        <w:adjustRightInd w:val="0"/>
        <w:spacing w:line="240" w:lineRule="auto"/>
        <w:jc w:val="both"/>
        <w:rPr>
          <w:rFonts w:cs="Arial"/>
          <w:szCs w:val="20"/>
          <w:lang w:eastAsia="sl-SI"/>
        </w:rPr>
      </w:pPr>
    </w:p>
    <w:p w:rsidR="00A673F8" w:rsidRPr="00015BE6" w:rsidRDefault="00DC6324" w:rsidP="00DC6324">
      <w:pPr>
        <w:autoSpaceDE w:val="0"/>
        <w:autoSpaceDN w:val="0"/>
        <w:adjustRightInd w:val="0"/>
        <w:spacing w:line="240" w:lineRule="auto"/>
        <w:jc w:val="both"/>
        <w:rPr>
          <w:rFonts w:cs="Arial"/>
          <w:szCs w:val="20"/>
          <w:lang w:eastAsia="sl-SI"/>
        </w:rPr>
      </w:pPr>
      <w:r w:rsidRPr="00015BE6">
        <w:rPr>
          <w:rFonts w:cs="Arial"/>
          <w:szCs w:val="20"/>
          <w:lang w:eastAsia="sl-SI"/>
        </w:rPr>
        <w:t>Priloga:</w:t>
      </w:r>
    </w:p>
    <w:p w:rsidR="001018A5" w:rsidRDefault="00E40E9C" w:rsidP="00DC6324">
      <w:pPr>
        <w:autoSpaceDE w:val="0"/>
        <w:autoSpaceDN w:val="0"/>
        <w:adjustRightInd w:val="0"/>
        <w:spacing w:line="240" w:lineRule="auto"/>
        <w:jc w:val="both"/>
        <w:rPr>
          <w:rFonts w:cs="Arial"/>
          <w:szCs w:val="20"/>
          <w:lang w:eastAsia="sl-SI"/>
        </w:rPr>
      </w:pPr>
      <w:r>
        <w:rPr>
          <w:rFonts w:cs="Arial"/>
          <w:szCs w:val="20"/>
          <w:lang w:eastAsia="sl-SI"/>
        </w:rPr>
        <w:t>- o</w:t>
      </w:r>
      <w:r w:rsidR="00DC6324" w:rsidRPr="00015BE6">
        <w:rPr>
          <w:rFonts w:cs="Arial"/>
          <w:szCs w:val="20"/>
          <w:lang w:eastAsia="sl-SI"/>
        </w:rPr>
        <w:t xml:space="preserve">snutek predloga ZEKom-1C (besedilo </w:t>
      </w:r>
      <w:r w:rsidR="00A77FB0">
        <w:rPr>
          <w:rFonts w:cs="Arial"/>
          <w:szCs w:val="20"/>
          <w:lang w:eastAsia="sl-SI"/>
        </w:rPr>
        <w:t xml:space="preserve">predlaganih </w:t>
      </w:r>
      <w:r w:rsidR="00DC6324" w:rsidRPr="00015BE6">
        <w:rPr>
          <w:rFonts w:cs="Arial"/>
          <w:szCs w:val="20"/>
          <w:lang w:eastAsia="sl-SI"/>
        </w:rPr>
        <w:t>členov</w:t>
      </w:r>
      <w:r w:rsidR="00793295">
        <w:rPr>
          <w:rFonts w:cs="Arial"/>
          <w:szCs w:val="20"/>
          <w:lang w:eastAsia="sl-SI"/>
        </w:rPr>
        <w:t xml:space="preserve"> z </w:t>
      </w:r>
      <w:r w:rsidR="00A77FB0">
        <w:rPr>
          <w:rFonts w:cs="Arial"/>
          <w:szCs w:val="20"/>
          <w:lang w:eastAsia="sl-SI"/>
        </w:rPr>
        <w:t xml:space="preserve">njihovimi </w:t>
      </w:r>
      <w:r w:rsidR="00793295">
        <w:rPr>
          <w:rFonts w:cs="Arial"/>
          <w:szCs w:val="20"/>
          <w:lang w:eastAsia="sl-SI"/>
        </w:rPr>
        <w:t>obrazložitvami</w:t>
      </w:r>
      <w:r w:rsidR="00A77FB0">
        <w:rPr>
          <w:rFonts w:cs="Arial"/>
          <w:szCs w:val="20"/>
          <w:lang w:eastAsia="sl-SI"/>
        </w:rPr>
        <w:t xml:space="preserve"> ter besedilo členov ZEKom-1, ki se spreminjajo</w:t>
      </w:r>
      <w:r w:rsidR="00DC6324" w:rsidRPr="00015BE6">
        <w:rPr>
          <w:rFonts w:cs="Arial"/>
          <w:szCs w:val="20"/>
          <w:lang w:eastAsia="sl-SI"/>
        </w:rPr>
        <w:t>)</w:t>
      </w:r>
    </w:p>
    <w:p w:rsidR="001018A5" w:rsidRDefault="001018A5" w:rsidP="00DC6324">
      <w:pPr>
        <w:autoSpaceDE w:val="0"/>
        <w:autoSpaceDN w:val="0"/>
        <w:adjustRightInd w:val="0"/>
        <w:spacing w:line="240" w:lineRule="auto"/>
        <w:jc w:val="both"/>
        <w:rPr>
          <w:rFonts w:cs="Arial"/>
          <w:szCs w:val="20"/>
          <w:lang w:eastAsia="sl-SI"/>
        </w:rPr>
      </w:pPr>
    </w:p>
    <w:p w:rsidR="001018A5" w:rsidRDefault="001018A5" w:rsidP="00DC6324">
      <w:pPr>
        <w:autoSpaceDE w:val="0"/>
        <w:autoSpaceDN w:val="0"/>
        <w:adjustRightInd w:val="0"/>
        <w:spacing w:line="240" w:lineRule="auto"/>
        <w:jc w:val="both"/>
        <w:rPr>
          <w:rFonts w:cs="Arial"/>
          <w:szCs w:val="20"/>
          <w:lang w:eastAsia="sl-SI"/>
        </w:rPr>
      </w:pPr>
    </w:p>
    <w:p w:rsidR="001018A5" w:rsidRPr="00C03CA1" w:rsidRDefault="001018A5" w:rsidP="00DC6324">
      <w:pPr>
        <w:autoSpaceDE w:val="0"/>
        <w:autoSpaceDN w:val="0"/>
        <w:adjustRightInd w:val="0"/>
        <w:spacing w:line="240" w:lineRule="auto"/>
        <w:jc w:val="both"/>
        <w:rPr>
          <w:rFonts w:cs="Arial"/>
          <w:szCs w:val="20"/>
        </w:rPr>
      </w:pPr>
    </w:p>
    <w:sectPr w:rsidR="001018A5" w:rsidRPr="00C03CA1" w:rsidSect="00783310">
      <w:headerReference w:type="default" r:id="rId9"/>
      <w:headerReference w:type="first" r:id="rId10"/>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54D9B" w:rsidRDefault="00154D9B">
      <w:r>
        <w:separator/>
      </w:r>
    </w:p>
  </w:endnote>
  <w:endnote w:type="continuationSeparator" w:id="0">
    <w:p w:rsidR="00154D9B" w:rsidRDefault="00154D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Republika">
    <w:altName w:val="Arial Narrow"/>
    <w:charset w:val="EE"/>
    <w:family w:val="auto"/>
    <w:pitch w:val="variable"/>
    <w:sig w:usb0="00000001" w:usb1="4000205B" w:usb2="00000000" w:usb3="00000000" w:csb0="00000093" w:csb1="00000000"/>
  </w:font>
  <w:font w:name="Republika Bold">
    <w:altName w:val="Courier New"/>
    <w:panose1 w:val="00000000000000000000"/>
    <w:charset w:val="00"/>
    <w:family w:val="auto"/>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54D9B" w:rsidRDefault="00154D9B">
      <w:r>
        <w:separator/>
      </w:r>
    </w:p>
  </w:footnote>
  <w:footnote w:type="continuationSeparator" w:id="0">
    <w:p w:rsidR="00154D9B" w:rsidRDefault="00154D9B">
      <w:r>
        <w:continuationSeparator/>
      </w:r>
    </w:p>
  </w:footnote>
  <w:footnote w:id="1">
    <w:p w:rsidR="00BC2FE0" w:rsidRDefault="00BC2FE0" w:rsidP="00BC2FE0">
      <w:pPr>
        <w:pStyle w:val="Sprotnaopomba-besedilo"/>
        <w:spacing w:line="240" w:lineRule="auto"/>
        <w:jc w:val="both"/>
      </w:pPr>
      <w:r>
        <w:rPr>
          <w:rStyle w:val="Sprotnaopomba-sklic"/>
        </w:rPr>
        <w:footnoteRef/>
      </w:r>
      <w:r>
        <w:t xml:space="preserve"> </w:t>
      </w:r>
      <w:r>
        <w:rPr>
          <w:rFonts w:cs="Arial"/>
          <w:bCs/>
          <w:sz w:val="16"/>
          <w:szCs w:val="16"/>
        </w:rPr>
        <w:t>Direktiva</w:t>
      </w:r>
      <w:r w:rsidRPr="00BC2FE0">
        <w:rPr>
          <w:rFonts w:cs="Arial"/>
          <w:bCs/>
          <w:sz w:val="16"/>
          <w:szCs w:val="16"/>
        </w:rPr>
        <w:t xml:space="preserve"> 2009/136/ES Evropskega parlamenta in Sveta z dne 25. novembra 2009 o spremembah Direktive 2002/22/ES o univerzalnih storitvah in pravicah uporabnikov v zvezi z elektronskimi komunikacijskimi omrežji in storitvami, Direktive 2002/58/ES o obdelavi osebnih podatkov in varstvu zasebnosti na področju elektronskih komunikacij in Uredbe (ES) št. 2006/2004 o sodelovanju med nacionalnimi organi, odgovornimi za izvrševanje zakonodaje o varstvu potrošnikov (UL L št. 337 z dne 18. 12. 2009, str. 11)</w:t>
      </w:r>
    </w:p>
  </w:footnote>
  <w:footnote w:id="2">
    <w:p w:rsidR="00BC2FE0" w:rsidRDefault="00BC2FE0" w:rsidP="00BC2FE0">
      <w:pPr>
        <w:pStyle w:val="Sprotnaopomba-besedilo"/>
        <w:spacing w:line="240" w:lineRule="auto"/>
        <w:jc w:val="both"/>
      </w:pPr>
      <w:r>
        <w:rPr>
          <w:rStyle w:val="Sprotnaopomba-sklic"/>
        </w:rPr>
        <w:footnoteRef/>
      </w:r>
      <w:r>
        <w:t xml:space="preserve"> </w:t>
      </w:r>
      <w:r w:rsidRPr="00BC2FE0">
        <w:rPr>
          <w:rFonts w:cs="Arial"/>
          <w:bCs/>
          <w:sz w:val="16"/>
          <w:szCs w:val="16"/>
        </w:rPr>
        <w:t>Direktiva 2009/140/ES Evropskega parlamenta in Sveta z dne 25. novembra 2009 o spremembi direktiv 2002/21/ES o skupnem regulativnem okviru za elektronska komunikacijska omrežja in storitve, 2002/19/ES o dostopu do elektronskih komunikacijskih omrežij in pripadajočih naprav ter o njihovem medomrežnem povezovanju in 2002/20/ES o odobritvi elektronskih komunikacijskih omrežij in storitev (UL L št. 337 z dne 18. 12. 2009, str. 37</w:t>
      </w:r>
      <w:r>
        <w:rPr>
          <w:rFonts w:cs="Arial"/>
          <w:bCs/>
          <w:sz w:val="16"/>
          <w:szCs w:val="16"/>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242E" w:rsidRPr="00110CBD" w:rsidRDefault="00D9242E"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242E" w:rsidRPr="008F3500" w:rsidRDefault="002405F4" w:rsidP="00924E3C">
    <w:pPr>
      <w:autoSpaceDE w:val="0"/>
      <w:autoSpaceDN w:val="0"/>
      <w:adjustRightInd w:val="0"/>
      <w:spacing w:line="240" w:lineRule="auto"/>
      <w:rPr>
        <w:rFonts w:ascii="Republika" w:hAnsi="Republika"/>
      </w:rPr>
    </w:pPr>
    <w:r>
      <w:rPr>
        <w:noProof/>
        <w:lang w:eastAsia="sl-SI"/>
      </w:rPr>
      <w:drawing>
        <wp:anchor distT="0" distB="0" distL="114300" distR="114300" simplePos="0" relativeHeight="251657728" behindDoc="1" locked="0" layoutInCell="1" allowOverlap="1">
          <wp:simplePos x="0" y="0"/>
          <wp:positionH relativeFrom="column">
            <wp:posOffset>-483870</wp:posOffset>
          </wp:positionH>
          <wp:positionV relativeFrom="paragraph">
            <wp:posOffset>4445</wp:posOffset>
          </wp:positionV>
          <wp:extent cx="2426970" cy="391795"/>
          <wp:effectExtent l="0" t="0" r="0" b="0"/>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F3500">
      <w:rPr>
        <w:noProof/>
        <w:szCs w:val="20"/>
        <w:lang w:eastAsia="sl-SI"/>
      </w:rPr>
      <mc:AlternateContent>
        <mc:Choice Requires="wps">
          <w:drawing>
            <wp:anchor distT="0" distB="0" distL="114300" distR="114300" simplePos="0" relativeHeight="251656704" behindDoc="1" locked="0" layoutInCell="0" allowOverlap="1">
              <wp:simplePos x="0" y="0"/>
              <wp:positionH relativeFrom="column">
                <wp:posOffset>-431800</wp:posOffset>
              </wp:positionH>
              <wp:positionV relativeFrom="page">
                <wp:posOffset>3600450</wp:posOffset>
              </wp:positionV>
              <wp:extent cx="252095" cy="0"/>
              <wp:effectExtent l="10160" t="9525" r="13970" b="9525"/>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EC2D54" id="Line 5"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KUD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S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BjAKUD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p>
  <w:p w:rsidR="00436A83" w:rsidRDefault="006D59BD" w:rsidP="00160F2D">
    <w:pPr>
      <w:pStyle w:val="Glava"/>
      <w:tabs>
        <w:tab w:val="clear" w:pos="4320"/>
        <w:tab w:val="clear" w:pos="8640"/>
        <w:tab w:val="left" w:pos="3405"/>
      </w:tabs>
      <w:spacing w:after="120" w:line="240" w:lineRule="exact"/>
      <w:rPr>
        <w:rFonts w:ascii="Republika Bold" w:hAnsi="Republika Bold"/>
        <w:b/>
        <w:caps/>
      </w:rPr>
    </w:pPr>
    <w:r>
      <w:rPr>
        <w:rFonts w:ascii="Republika Bold" w:hAnsi="Republika Bold"/>
        <w:b/>
        <w:caps/>
      </w:rPr>
      <w:tab/>
      <w:t xml:space="preserve">           </w:t>
    </w:r>
    <w:r w:rsidR="002405F4">
      <w:rPr>
        <w:rFonts w:ascii="Republika Bold" w:hAnsi="Republika Bold"/>
        <w:b/>
        <w:caps/>
        <w:noProof/>
        <w:lang w:eastAsia="sl-SI"/>
      </w:rPr>
      <mc:AlternateContent>
        <mc:Choice Requires="wpc">
          <w:drawing>
            <wp:inline distT="0" distB="0" distL="0" distR="0">
              <wp:extent cx="5391150" cy="1428750"/>
              <wp:effectExtent l="3810" t="3175" r="0" b="0"/>
              <wp:docPr id="12" name="Platno 1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inline>
          </w:drawing>
        </mc:Choice>
        <mc:Fallback>
          <w:pict>
            <v:group w14:anchorId="49F2C008" id="Platno 12" o:spid="_x0000_s1026" editas="canvas" style="width:424.5pt;height:112.5pt;mso-position-horizontal-relative:char;mso-position-vertical-relative:line" coordsize="53911,142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CCLFAEAAD4CAAAOAAAAZHJzL2Uyb0RvYy54bWyskc1OwzAMx+9IvEOVO0u3A0LV2h027coF&#10;HsBLnTZSEkdJWOHtcdPxMbghLo6/9Mvf9nb36mx1xpgM+VasV7Wo0CvqjR9a8fx0vHsQVcrge7Dk&#10;sRVvmMSuu73ZTqHBDY1ke4wVQ3xqptCKMefQSJnUiA7SigJ6LmqKDjKHcZB9hInpzspNXd/LiWIf&#10;IilMibOHpSi6wtcaVX7UOmGubCtYWy42Fnuarey20AwRwmjURQb8QYUD4/nTT9QBMlQv0fxCOaMi&#10;JdJ5pchJ0tooLDPwNOv6xzR78GdIZRjF2/kQyN4/ck/DrNvT0VjL25BMb+bc/E58H5zL1l83LZnS&#10;e+lZ/KCYcLWF73Ghf529ewcAAP//AwBQSwMEFAAGAAgAAAAhAB2RVh7dAAAABQEAAA8AAABkcnMv&#10;ZG93bnJldi54bWxMj0FLw0AQhe+C/2EZwYvYTWNb0phNEUEQwUNbCz1ukjEb3Z0N2U0b/72jF708&#10;eLzhvW+KzeSsOOEQOk8K5rMEBFLtm45aBW/7p9sMRIiaGm09oYIvDLApLy8KnTf+TFs87WIruIRC&#10;rhWYGPtcylAbdDrMfI/E2bsfnI5sh1Y2gz5zubMyTZKVdLojXjC6x0eD9edudApe6tXNx7wajy57&#10;PZi7pT0+x/1Cqeur6eEeRMQp/h3DDz6jQ8lMlR+pCcIq4Efir3KWLdZsKwVpukxAloX8T19+AwAA&#10;//8DAFBLAQItABQABgAIAAAAIQC2gziS/gAAAOEBAAATAAAAAAAAAAAAAAAAAAAAAABbQ29udGVu&#10;dF9UeXBlc10ueG1sUEsBAi0AFAAGAAgAAAAhADj9If/WAAAAlAEAAAsAAAAAAAAAAAAAAAAALwEA&#10;AF9yZWxzLy5yZWxzUEsBAi0AFAAGAAgAAAAhAGHwIIsUAQAAPgIAAA4AAAAAAAAAAAAAAAAALgIA&#10;AGRycy9lMm9Eb2MueG1sUEsBAi0AFAAGAAgAAAAhAB2RVh7dAAAABQEAAA8AAAAAAAAAAAAAAAAA&#10;bgMAAGRycy9kb3ducmV2LnhtbFBLBQYAAAAABAAEAPMAAAB4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3911;height:14287;visibility:visible;mso-wrap-style:square">
                <v:fill o:detectmouseclick="t"/>
                <v:path o:connecttype="none"/>
              </v:shape>
              <w10:anchorlock/>
            </v:group>
          </w:pict>
        </mc:Fallback>
      </mc:AlternateContent>
    </w:r>
  </w:p>
  <w:p w:rsidR="00436A83" w:rsidRPr="00436A83" w:rsidRDefault="00436A83" w:rsidP="00160F2D">
    <w:pPr>
      <w:pStyle w:val="Glava"/>
      <w:tabs>
        <w:tab w:val="clear" w:pos="4320"/>
        <w:tab w:val="clear" w:pos="8640"/>
        <w:tab w:val="left" w:pos="3405"/>
      </w:tabs>
      <w:spacing w:after="120" w:line="240" w:lineRule="exact"/>
      <w:rPr>
        <w:rFonts w:cs="Arial"/>
        <w:sz w:val="16"/>
        <w:szCs w:val="16"/>
      </w:rPr>
    </w:pPr>
    <w:r w:rsidRPr="00436A83">
      <w:rPr>
        <w:rFonts w:cs="Arial"/>
        <w:sz w:val="16"/>
        <w:szCs w:val="16"/>
      </w:rPr>
      <w:t>DIREKTORAT ZA INFORMACIJSKO DRUŽBO</w:t>
    </w:r>
  </w:p>
  <w:p w:rsidR="006D59BD" w:rsidRPr="00160F2D" w:rsidRDefault="0028101B" w:rsidP="00160F2D">
    <w:pPr>
      <w:pStyle w:val="Glava"/>
      <w:tabs>
        <w:tab w:val="clear" w:pos="4320"/>
        <w:tab w:val="clear" w:pos="8640"/>
        <w:tab w:val="left" w:pos="3405"/>
      </w:tabs>
      <w:spacing w:after="120" w:line="240" w:lineRule="exact"/>
      <w:rPr>
        <w:rFonts w:ascii="Republika Bold" w:hAnsi="Republika Bold"/>
        <w:b/>
        <w:caps/>
      </w:rPr>
    </w:pPr>
    <w:r>
      <w:rPr>
        <w:rFonts w:cs="Arial"/>
        <w:sz w:val="16"/>
      </w:rPr>
      <w:t xml:space="preserve">Masarykova </w:t>
    </w:r>
    <w:r w:rsidR="001772FC">
      <w:rPr>
        <w:rFonts w:cs="Arial"/>
        <w:sz w:val="16"/>
      </w:rPr>
      <w:t xml:space="preserve">cesta </w:t>
    </w:r>
    <w:r>
      <w:rPr>
        <w:rFonts w:cs="Arial"/>
        <w:sz w:val="16"/>
      </w:rPr>
      <w:t>16</w:t>
    </w:r>
    <w:r w:rsidR="00D9242E" w:rsidRPr="008F3500">
      <w:rPr>
        <w:rFonts w:cs="Arial"/>
        <w:sz w:val="16"/>
      </w:rPr>
      <w:t xml:space="preserve">, </w:t>
    </w:r>
    <w:r>
      <w:rPr>
        <w:rFonts w:cs="Arial"/>
        <w:sz w:val="16"/>
      </w:rPr>
      <w:t>1000 Ljubljana</w:t>
    </w:r>
    <w:r w:rsidR="006D59BD">
      <w:rPr>
        <w:rFonts w:cs="Arial"/>
        <w:sz w:val="16"/>
      </w:rPr>
      <w:t xml:space="preserve"> </w:t>
    </w:r>
  </w:p>
  <w:p w:rsidR="00D9242E" w:rsidRPr="008F3500" w:rsidRDefault="00D9242E" w:rsidP="00924E3C">
    <w:pPr>
      <w:pStyle w:val="Glava"/>
      <w:tabs>
        <w:tab w:val="clear" w:pos="4320"/>
        <w:tab w:val="clear" w:pos="8640"/>
        <w:tab w:val="left" w:pos="5112"/>
      </w:tabs>
      <w:spacing w:before="240" w:line="240" w:lineRule="exact"/>
      <w:rPr>
        <w:rFonts w:cs="Arial"/>
        <w:sz w:val="16"/>
      </w:rPr>
    </w:pPr>
    <w:r w:rsidRPr="008F3500">
      <w:rPr>
        <w:rFonts w:cs="Arial"/>
        <w:sz w:val="16"/>
      </w:rPr>
      <w:t xml:space="preserve">T: </w:t>
    </w:r>
    <w:r w:rsidR="0028101B">
      <w:rPr>
        <w:rFonts w:cs="Arial"/>
        <w:sz w:val="16"/>
      </w:rPr>
      <w:t>01 400 52 00</w:t>
    </w:r>
  </w:p>
  <w:p w:rsidR="00D9242E" w:rsidRDefault="00D9242E" w:rsidP="00924E3C">
    <w:pPr>
      <w:pStyle w:val="Glava"/>
      <w:tabs>
        <w:tab w:val="clear" w:pos="4320"/>
        <w:tab w:val="clear" w:pos="8640"/>
        <w:tab w:val="left" w:pos="5112"/>
      </w:tabs>
      <w:spacing w:line="240" w:lineRule="exact"/>
      <w:rPr>
        <w:rFonts w:cs="Arial"/>
        <w:sz w:val="16"/>
      </w:rPr>
    </w:pPr>
    <w:r w:rsidRPr="008F3500">
      <w:rPr>
        <w:rFonts w:cs="Arial"/>
        <w:sz w:val="16"/>
      </w:rPr>
      <w:t xml:space="preserve">F: </w:t>
    </w:r>
    <w:r w:rsidR="0028101B">
      <w:rPr>
        <w:rFonts w:cs="Arial"/>
        <w:sz w:val="16"/>
      </w:rPr>
      <w:t>01 400 53 21</w:t>
    </w:r>
    <w:r w:rsidRPr="008F3500">
      <w:rPr>
        <w:rFonts w:cs="Arial"/>
        <w:sz w:val="16"/>
      </w:rPr>
      <w:t xml:space="preserve"> </w:t>
    </w:r>
  </w:p>
  <w:p w:rsidR="006D59BD" w:rsidRDefault="006D59BD" w:rsidP="00924E3C">
    <w:pPr>
      <w:pStyle w:val="Glava"/>
      <w:tabs>
        <w:tab w:val="clear" w:pos="4320"/>
        <w:tab w:val="clear" w:pos="8640"/>
        <w:tab w:val="left" w:pos="5112"/>
      </w:tabs>
      <w:spacing w:line="240" w:lineRule="exact"/>
      <w:rPr>
        <w:rFonts w:cs="Arial"/>
        <w:sz w:val="16"/>
      </w:rPr>
    </w:pPr>
  </w:p>
  <w:p w:rsidR="006D59BD" w:rsidRPr="008F3500" w:rsidRDefault="006D59BD" w:rsidP="00924E3C">
    <w:pPr>
      <w:pStyle w:val="Glava"/>
      <w:tabs>
        <w:tab w:val="clear" w:pos="4320"/>
        <w:tab w:val="clear" w:pos="8640"/>
        <w:tab w:val="left" w:pos="5112"/>
      </w:tabs>
      <w:spacing w:line="240" w:lineRule="exact"/>
      <w:rPr>
        <w:rFonts w:cs="Arial"/>
        <w:sz w:val="16"/>
      </w:rPr>
    </w:pPr>
  </w:p>
  <w:p w:rsidR="006D59BD" w:rsidRDefault="006D59BD" w:rsidP="008B6BB1">
    <w:pPr>
      <w:pStyle w:val="Glava"/>
      <w:tabs>
        <w:tab w:val="clear" w:pos="4320"/>
        <w:tab w:val="clear" w:pos="8640"/>
        <w:tab w:val="left" w:pos="5112"/>
      </w:tabs>
      <w:spacing w:line="240" w:lineRule="exact"/>
      <w:rPr>
        <w:rFonts w:cs="Arial"/>
        <w:sz w:val="16"/>
      </w:rPr>
    </w:pPr>
  </w:p>
  <w:p w:rsidR="006D59BD" w:rsidRDefault="006D59BD" w:rsidP="008B6BB1">
    <w:pPr>
      <w:pStyle w:val="Glava"/>
      <w:tabs>
        <w:tab w:val="clear" w:pos="4320"/>
        <w:tab w:val="clear" w:pos="8640"/>
        <w:tab w:val="left" w:pos="5112"/>
      </w:tabs>
      <w:spacing w:line="240" w:lineRule="exact"/>
      <w:rPr>
        <w:rFonts w:cs="Arial"/>
        <w:sz w:val="16"/>
      </w:rPr>
    </w:pPr>
  </w:p>
  <w:p w:rsidR="00D9242E" w:rsidRPr="008F3500" w:rsidRDefault="00D9242E" w:rsidP="008B6BB1">
    <w:pPr>
      <w:pStyle w:val="Glava"/>
      <w:tabs>
        <w:tab w:val="clear" w:pos="4320"/>
        <w:tab w:val="clear" w:pos="8640"/>
        <w:tab w:val="left" w:pos="5112"/>
      </w:tabs>
      <w:spacing w:line="240" w:lineRule="exact"/>
      <w:rPr>
        <w:rFonts w:cs="Arial"/>
        <w:sz w:val="16"/>
      </w:rPr>
    </w:pPr>
    <w:r w:rsidRPr="008F3500">
      <w:rPr>
        <w:rFonts w:cs="Arial"/>
        <w:sz w:val="16"/>
      </w:rPr>
      <w:tab/>
    </w:r>
  </w:p>
  <w:p w:rsidR="00D9242E" w:rsidRDefault="00D9242E" w:rsidP="007D75CF">
    <w:pPr>
      <w:pStyle w:val="Glava"/>
      <w:tabs>
        <w:tab w:val="clear" w:pos="4320"/>
        <w:tab w:val="clear" w:pos="8640"/>
        <w:tab w:val="left" w:pos="5112"/>
      </w:tabs>
    </w:pPr>
  </w:p>
  <w:p w:rsidR="00C924A7" w:rsidRPr="008F3500" w:rsidRDefault="00C924A7"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 w15:restartNumberingAfterBreak="0">
    <w:nsid w:val="7B8C7863"/>
    <w:multiLevelType w:val="hybridMultilevel"/>
    <w:tmpl w:val="C30410DE"/>
    <w:lvl w:ilvl="0" w:tplc="7A6015E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lvlOverride w:ilvl="0">
      <w:startOverride w:val="1"/>
    </w:lvlOverride>
  </w:num>
  <w:num w:numId="2">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13313">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5F28"/>
    <w:rsid w:val="00006A9A"/>
    <w:rsid w:val="00015B44"/>
    <w:rsid w:val="00015BE6"/>
    <w:rsid w:val="00021B40"/>
    <w:rsid w:val="00023A88"/>
    <w:rsid w:val="00025B8F"/>
    <w:rsid w:val="0002649A"/>
    <w:rsid w:val="00032248"/>
    <w:rsid w:val="00044EAE"/>
    <w:rsid w:val="000469FF"/>
    <w:rsid w:val="000530BE"/>
    <w:rsid w:val="000549F4"/>
    <w:rsid w:val="00061537"/>
    <w:rsid w:val="00062DAE"/>
    <w:rsid w:val="00062F06"/>
    <w:rsid w:val="00063179"/>
    <w:rsid w:val="00067533"/>
    <w:rsid w:val="00070CDB"/>
    <w:rsid w:val="00070F10"/>
    <w:rsid w:val="00072472"/>
    <w:rsid w:val="00072793"/>
    <w:rsid w:val="00075B09"/>
    <w:rsid w:val="00077593"/>
    <w:rsid w:val="000775A5"/>
    <w:rsid w:val="0008173B"/>
    <w:rsid w:val="00085152"/>
    <w:rsid w:val="000927C1"/>
    <w:rsid w:val="00096F8E"/>
    <w:rsid w:val="000978BB"/>
    <w:rsid w:val="000A3587"/>
    <w:rsid w:val="000A3DA5"/>
    <w:rsid w:val="000A5BEF"/>
    <w:rsid w:val="000A7238"/>
    <w:rsid w:val="000A77F7"/>
    <w:rsid w:val="000B3C7D"/>
    <w:rsid w:val="000B5671"/>
    <w:rsid w:val="000B6F3D"/>
    <w:rsid w:val="000B7EA3"/>
    <w:rsid w:val="000C289A"/>
    <w:rsid w:val="000C3908"/>
    <w:rsid w:val="000C40DE"/>
    <w:rsid w:val="000C48D8"/>
    <w:rsid w:val="000C563E"/>
    <w:rsid w:val="000D0433"/>
    <w:rsid w:val="000D27BE"/>
    <w:rsid w:val="000D3A04"/>
    <w:rsid w:val="000D46A3"/>
    <w:rsid w:val="000D604D"/>
    <w:rsid w:val="000D6741"/>
    <w:rsid w:val="000D6CF1"/>
    <w:rsid w:val="000E18A5"/>
    <w:rsid w:val="000E35C3"/>
    <w:rsid w:val="000E6182"/>
    <w:rsid w:val="000F3F0D"/>
    <w:rsid w:val="000F5261"/>
    <w:rsid w:val="000F78A8"/>
    <w:rsid w:val="000F7E4D"/>
    <w:rsid w:val="00100714"/>
    <w:rsid w:val="001018A5"/>
    <w:rsid w:val="00103DEC"/>
    <w:rsid w:val="0010446C"/>
    <w:rsid w:val="0011309D"/>
    <w:rsid w:val="0011405E"/>
    <w:rsid w:val="00114D79"/>
    <w:rsid w:val="00114ED5"/>
    <w:rsid w:val="0011666A"/>
    <w:rsid w:val="00123788"/>
    <w:rsid w:val="00125F28"/>
    <w:rsid w:val="00127276"/>
    <w:rsid w:val="001272EF"/>
    <w:rsid w:val="00134C7B"/>
    <w:rsid w:val="001357B2"/>
    <w:rsid w:val="0013612D"/>
    <w:rsid w:val="00137C88"/>
    <w:rsid w:val="00140264"/>
    <w:rsid w:val="001404B8"/>
    <w:rsid w:val="00143AB8"/>
    <w:rsid w:val="0015012F"/>
    <w:rsid w:val="00150AEA"/>
    <w:rsid w:val="00153132"/>
    <w:rsid w:val="00154D9B"/>
    <w:rsid w:val="00155BCC"/>
    <w:rsid w:val="00160F2D"/>
    <w:rsid w:val="00163B0A"/>
    <w:rsid w:val="00164B5D"/>
    <w:rsid w:val="0016507F"/>
    <w:rsid w:val="00165E76"/>
    <w:rsid w:val="00171E5E"/>
    <w:rsid w:val="001720EE"/>
    <w:rsid w:val="0017238E"/>
    <w:rsid w:val="00172A52"/>
    <w:rsid w:val="001743B0"/>
    <w:rsid w:val="00175A2E"/>
    <w:rsid w:val="001768D0"/>
    <w:rsid w:val="001772FC"/>
    <w:rsid w:val="00181BC2"/>
    <w:rsid w:val="00183F71"/>
    <w:rsid w:val="001844D6"/>
    <w:rsid w:val="001877D2"/>
    <w:rsid w:val="00191905"/>
    <w:rsid w:val="0019600D"/>
    <w:rsid w:val="00197F97"/>
    <w:rsid w:val="001A29DA"/>
    <w:rsid w:val="001A4421"/>
    <w:rsid w:val="001A44EF"/>
    <w:rsid w:val="001A5082"/>
    <w:rsid w:val="001A5261"/>
    <w:rsid w:val="001A7691"/>
    <w:rsid w:val="001B425C"/>
    <w:rsid w:val="001B56A9"/>
    <w:rsid w:val="001C1AFC"/>
    <w:rsid w:val="001D0D40"/>
    <w:rsid w:val="001D0FB8"/>
    <w:rsid w:val="001D396C"/>
    <w:rsid w:val="001D6643"/>
    <w:rsid w:val="001E4F32"/>
    <w:rsid w:val="001E5E1C"/>
    <w:rsid w:val="001E6CC1"/>
    <w:rsid w:val="001F0FBD"/>
    <w:rsid w:val="001F2D26"/>
    <w:rsid w:val="00202A77"/>
    <w:rsid w:val="00204324"/>
    <w:rsid w:val="002101EE"/>
    <w:rsid w:val="002102F2"/>
    <w:rsid w:val="00211DF4"/>
    <w:rsid w:val="00213C9C"/>
    <w:rsid w:val="0022310A"/>
    <w:rsid w:val="00232BBB"/>
    <w:rsid w:val="00233B5C"/>
    <w:rsid w:val="002358D0"/>
    <w:rsid w:val="00236A48"/>
    <w:rsid w:val="002405F4"/>
    <w:rsid w:val="00242257"/>
    <w:rsid w:val="002501CD"/>
    <w:rsid w:val="00252A1D"/>
    <w:rsid w:val="00253266"/>
    <w:rsid w:val="002557F4"/>
    <w:rsid w:val="00262991"/>
    <w:rsid w:val="002657D1"/>
    <w:rsid w:val="00267A24"/>
    <w:rsid w:val="00270331"/>
    <w:rsid w:val="00271CE5"/>
    <w:rsid w:val="0027210D"/>
    <w:rsid w:val="00273EAF"/>
    <w:rsid w:val="00276797"/>
    <w:rsid w:val="0027779B"/>
    <w:rsid w:val="0028101B"/>
    <w:rsid w:val="00282020"/>
    <w:rsid w:val="00284EEF"/>
    <w:rsid w:val="00285CBE"/>
    <w:rsid w:val="00291360"/>
    <w:rsid w:val="00297FCB"/>
    <w:rsid w:val="002A0607"/>
    <w:rsid w:val="002B02A5"/>
    <w:rsid w:val="002B29A6"/>
    <w:rsid w:val="002B3CE0"/>
    <w:rsid w:val="002B77F3"/>
    <w:rsid w:val="002C0CCF"/>
    <w:rsid w:val="002C32EF"/>
    <w:rsid w:val="002C6240"/>
    <w:rsid w:val="002D05C9"/>
    <w:rsid w:val="002D45AD"/>
    <w:rsid w:val="002D5AB1"/>
    <w:rsid w:val="002D61BC"/>
    <w:rsid w:val="002D7F8F"/>
    <w:rsid w:val="002E2D83"/>
    <w:rsid w:val="002E4BE0"/>
    <w:rsid w:val="002E7B4D"/>
    <w:rsid w:val="002F300A"/>
    <w:rsid w:val="002F6D98"/>
    <w:rsid w:val="002F7E74"/>
    <w:rsid w:val="00301140"/>
    <w:rsid w:val="003014E5"/>
    <w:rsid w:val="00303213"/>
    <w:rsid w:val="00303D30"/>
    <w:rsid w:val="00312F3E"/>
    <w:rsid w:val="00313F98"/>
    <w:rsid w:val="0031458F"/>
    <w:rsid w:val="00314695"/>
    <w:rsid w:val="003179F2"/>
    <w:rsid w:val="003204C3"/>
    <w:rsid w:val="00322F35"/>
    <w:rsid w:val="0032330E"/>
    <w:rsid w:val="00323FD9"/>
    <w:rsid w:val="0032508E"/>
    <w:rsid w:val="00325D5C"/>
    <w:rsid w:val="00326272"/>
    <w:rsid w:val="00326A4C"/>
    <w:rsid w:val="00327641"/>
    <w:rsid w:val="00333EBB"/>
    <w:rsid w:val="003354EB"/>
    <w:rsid w:val="00341DA3"/>
    <w:rsid w:val="003425A4"/>
    <w:rsid w:val="0034428D"/>
    <w:rsid w:val="00344CD2"/>
    <w:rsid w:val="00346D92"/>
    <w:rsid w:val="003521F7"/>
    <w:rsid w:val="003521FE"/>
    <w:rsid w:val="00356BEF"/>
    <w:rsid w:val="00356ED3"/>
    <w:rsid w:val="00362A33"/>
    <w:rsid w:val="0036319F"/>
    <w:rsid w:val="003636BF"/>
    <w:rsid w:val="00364B80"/>
    <w:rsid w:val="00367459"/>
    <w:rsid w:val="00370023"/>
    <w:rsid w:val="00370E59"/>
    <w:rsid w:val="00373F7D"/>
    <w:rsid w:val="0037479F"/>
    <w:rsid w:val="00377FC7"/>
    <w:rsid w:val="00380DFF"/>
    <w:rsid w:val="0038100C"/>
    <w:rsid w:val="0038408E"/>
    <w:rsid w:val="003845B4"/>
    <w:rsid w:val="003872A0"/>
    <w:rsid w:val="00387B1A"/>
    <w:rsid w:val="00392B26"/>
    <w:rsid w:val="00393129"/>
    <w:rsid w:val="003A07EE"/>
    <w:rsid w:val="003B030E"/>
    <w:rsid w:val="003B1028"/>
    <w:rsid w:val="003B1B76"/>
    <w:rsid w:val="003B33A5"/>
    <w:rsid w:val="003B3787"/>
    <w:rsid w:val="003B6191"/>
    <w:rsid w:val="003B67EC"/>
    <w:rsid w:val="003C2118"/>
    <w:rsid w:val="003C4A8D"/>
    <w:rsid w:val="003C4D1D"/>
    <w:rsid w:val="003C61A3"/>
    <w:rsid w:val="003C6BB4"/>
    <w:rsid w:val="003C6F1E"/>
    <w:rsid w:val="003C7D8C"/>
    <w:rsid w:val="003D3D93"/>
    <w:rsid w:val="003D5125"/>
    <w:rsid w:val="003D59E4"/>
    <w:rsid w:val="003D7BA6"/>
    <w:rsid w:val="003E0C03"/>
    <w:rsid w:val="003E1C74"/>
    <w:rsid w:val="003E2DFF"/>
    <w:rsid w:val="003E3CE7"/>
    <w:rsid w:val="00403505"/>
    <w:rsid w:val="004047F0"/>
    <w:rsid w:val="00407FA3"/>
    <w:rsid w:val="004102B7"/>
    <w:rsid w:val="00410F48"/>
    <w:rsid w:val="004118A6"/>
    <w:rsid w:val="00414003"/>
    <w:rsid w:val="00414707"/>
    <w:rsid w:val="004147DB"/>
    <w:rsid w:val="00416F49"/>
    <w:rsid w:val="00417452"/>
    <w:rsid w:val="00417C46"/>
    <w:rsid w:val="00417E52"/>
    <w:rsid w:val="00425F30"/>
    <w:rsid w:val="004261F0"/>
    <w:rsid w:val="00426B3C"/>
    <w:rsid w:val="00430623"/>
    <w:rsid w:val="00430933"/>
    <w:rsid w:val="0043439A"/>
    <w:rsid w:val="00436A4F"/>
    <w:rsid w:val="00436A83"/>
    <w:rsid w:val="00437CEA"/>
    <w:rsid w:val="00444708"/>
    <w:rsid w:val="00446C5D"/>
    <w:rsid w:val="004476CE"/>
    <w:rsid w:val="00451BB2"/>
    <w:rsid w:val="00452696"/>
    <w:rsid w:val="00453448"/>
    <w:rsid w:val="004548FC"/>
    <w:rsid w:val="00455E9F"/>
    <w:rsid w:val="004572C2"/>
    <w:rsid w:val="004602E3"/>
    <w:rsid w:val="00463315"/>
    <w:rsid w:val="0046747A"/>
    <w:rsid w:val="00467CC4"/>
    <w:rsid w:val="004725C8"/>
    <w:rsid w:val="00473599"/>
    <w:rsid w:val="00477633"/>
    <w:rsid w:val="00480CCD"/>
    <w:rsid w:val="00485E4B"/>
    <w:rsid w:val="00486109"/>
    <w:rsid w:val="00487199"/>
    <w:rsid w:val="00491E9C"/>
    <w:rsid w:val="0049405A"/>
    <w:rsid w:val="00497650"/>
    <w:rsid w:val="004A2898"/>
    <w:rsid w:val="004A2F31"/>
    <w:rsid w:val="004A6EEF"/>
    <w:rsid w:val="004B19F4"/>
    <w:rsid w:val="004B3CFC"/>
    <w:rsid w:val="004B4F97"/>
    <w:rsid w:val="004C32EC"/>
    <w:rsid w:val="004C3FF3"/>
    <w:rsid w:val="004C7CF6"/>
    <w:rsid w:val="004D63C4"/>
    <w:rsid w:val="004D6D27"/>
    <w:rsid w:val="004D6FD9"/>
    <w:rsid w:val="004E0128"/>
    <w:rsid w:val="004E4D9E"/>
    <w:rsid w:val="004F23E6"/>
    <w:rsid w:val="004F3300"/>
    <w:rsid w:val="004F62BB"/>
    <w:rsid w:val="005002B7"/>
    <w:rsid w:val="00500FEF"/>
    <w:rsid w:val="0050165A"/>
    <w:rsid w:val="00501F46"/>
    <w:rsid w:val="00502AEB"/>
    <w:rsid w:val="00504F5F"/>
    <w:rsid w:val="0051651F"/>
    <w:rsid w:val="00522626"/>
    <w:rsid w:val="00526246"/>
    <w:rsid w:val="00530D97"/>
    <w:rsid w:val="00535D3C"/>
    <w:rsid w:val="00535ED1"/>
    <w:rsid w:val="00536EE1"/>
    <w:rsid w:val="0053711C"/>
    <w:rsid w:val="005375DF"/>
    <w:rsid w:val="00537778"/>
    <w:rsid w:val="00540AD9"/>
    <w:rsid w:val="005414C8"/>
    <w:rsid w:val="005420D2"/>
    <w:rsid w:val="005428AF"/>
    <w:rsid w:val="00546583"/>
    <w:rsid w:val="00546947"/>
    <w:rsid w:val="00546959"/>
    <w:rsid w:val="005520EE"/>
    <w:rsid w:val="00555DC6"/>
    <w:rsid w:val="0055660E"/>
    <w:rsid w:val="005606ED"/>
    <w:rsid w:val="0056298B"/>
    <w:rsid w:val="0056421A"/>
    <w:rsid w:val="00564514"/>
    <w:rsid w:val="00566A7E"/>
    <w:rsid w:val="00567106"/>
    <w:rsid w:val="00567529"/>
    <w:rsid w:val="005737EB"/>
    <w:rsid w:val="00574E31"/>
    <w:rsid w:val="00575755"/>
    <w:rsid w:val="00582208"/>
    <w:rsid w:val="00582376"/>
    <w:rsid w:val="00582A22"/>
    <w:rsid w:val="0058623E"/>
    <w:rsid w:val="0058706B"/>
    <w:rsid w:val="0059168A"/>
    <w:rsid w:val="00591A9F"/>
    <w:rsid w:val="00594B7F"/>
    <w:rsid w:val="00594E96"/>
    <w:rsid w:val="00594F2B"/>
    <w:rsid w:val="005A267C"/>
    <w:rsid w:val="005A2E18"/>
    <w:rsid w:val="005A4822"/>
    <w:rsid w:val="005B0781"/>
    <w:rsid w:val="005B3A23"/>
    <w:rsid w:val="005B3ACC"/>
    <w:rsid w:val="005C2BA5"/>
    <w:rsid w:val="005C3731"/>
    <w:rsid w:val="005C3912"/>
    <w:rsid w:val="005C427E"/>
    <w:rsid w:val="005C4E20"/>
    <w:rsid w:val="005C5CBE"/>
    <w:rsid w:val="005C7F25"/>
    <w:rsid w:val="005D1CC6"/>
    <w:rsid w:val="005D255D"/>
    <w:rsid w:val="005D3456"/>
    <w:rsid w:val="005D58CE"/>
    <w:rsid w:val="005D7D32"/>
    <w:rsid w:val="005E121A"/>
    <w:rsid w:val="005E1D3C"/>
    <w:rsid w:val="005E2825"/>
    <w:rsid w:val="005E2B00"/>
    <w:rsid w:val="005E39AA"/>
    <w:rsid w:val="005E3E35"/>
    <w:rsid w:val="005E5485"/>
    <w:rsid w:val="005F1F79"/>
    <w:rsid w:val="005F5DD1"/>
    <w:rsid w:val="00600234"/>
    <w:rsid w:val="00600510"/>
    <w:rsid w:val="00603CE3"/>
    <w:rsid w:val="006053B3"/>
    <w:rsid w:val="006064E5"/>
    <w:rsid w:val="0061661E"/>
    <w:rsid w:val="00621514"/>
    <w:rsid w:val="0062413E"/>
    <w:rsid w:val="0062480D"/>
    <w:rsid w:val="00632253"/>
    <w:rsid w:val="00634E50"/>
    <w:rsid w:val="00635600"/>
    <w:rsid w:val="00637336"/>
    <w:rsid w:val="00637F52"/>
    <w:rsid w:val="00642714"/>
    <w:rsid w:val="00645333"/>
    <w:rsid w:val="006455CE"/>
    <w:rsid w:val="00647EA2"/>
    <w:rsid w:val="00650419"/>
    <w:rsid w:val="00655E19"/>
    <w:rsid w:val="00656949"/>
    <w:rsid w:val="00657403"/>
    <w:rsid w:val="00661A0D"/>
    <w:rsid w:val="00666ECD"/>
    <w:rsid w:val="0067141B"/>
    <w:rsid w:val="006716BA"/>
    <w:rsid w:val="00672C80"/>
    <w:rsid w:val="006742E3"/>
    <w:rsid w:val="006762CC"/>
    <w:rsid w:val="006822D0"/>
    <w:rsid w:val="00686416"/>
    <w:rsid w:val="00687658"/>
    <w:rsid w:val="00691985"/>
    <w:rsid w:val="00693A4C"/>
    <w:rsid w:val="00696C68"/>
    <w:rsid w:val="006A1089"/>
    <w:rsid w:val="006A3B09"/>
    <w:rsid w:val="006A6246"/>
    <w:rsid w:val="006B3846"/>
    <w:rsid w:val="006B65A6"/>
    <w:rsid w:val="006C22B8"/>
    <w:rsid w:val="006C2878"/>
    <w:rsid w:val="006C28D0"/>
    <w:rsid w:val="006C3998"/>
    <w:rsid w:val="006C691D"/>
    <w:rsid w:val="006D2DCB"/>
    <w:rsid w:val="006D42D9"/>
    <w:rsid w:val="006D59BD"/>
    <w:rsid w:val="006D7682"/>
    <w:rsid w:val="006D77B2"/>
    <w:rsid w:val="006E71BC"/>
    <w:rsid w:val="006F1CFB"/>
    <w:rsid w:val="006F2390"/>
    <w:rsid w:val="006F247F"/>
    <w:rsid w:val="006F2952"/>
    <w:rsid w:val="006F2CFC"/>
    <w:rsid w:val="006F2F8D"/>
    <w:rsid w:val="006F5CE3"/>
    <w:rsid w:val="006F5F9C"/>
    <w:rsid w:val="006F6026"/>
    <w:rsid w:val="006F6E31"/>
    <w:rsid w:val="00704507"/>
    <w:rsid w:val="0070669E"/>
    <w:rsid w:val="00706B25"/>
    <w:rsid w:val="00707002"/>
    <w:rsid w:val="007137D4"/>
    <w:rsid w:val="00715342"/>
    <w:rsid w:val="00715906"/>
    <w:rsid w:val="00716ED7"/>
    <w:rsid w:val="00721D13"/>
    <w:rsid w:val="00722A84"/>
    <w:rsid w:val="00730A07"/>
    <w:rsid w:val="0073167C"/>
    <w:rsid w:val="00733017"/>
    <w:rsid w:val="00736118"/>
    <w:rsid w:val="00744856"/>
    <w:rsid w:val="00746090"/>
    <w:rsid w:val="00747A3A"/>
    <w:rsid w:val="0075325D"/>
    <w:rsid w:val="00762BE3"/>
    <w:rsid w:val="007641BA"/>
    <w:rsid w:val="00767286"/>
    <w:rsid w:val="00771967"/>
    <w:rsid w:val="007772CB"/>
    <w:rsid w:val="00777B16"/>
    <w:rsid w:val="0078292D"/>
    <w:rsid w:val="00783310"/>
    <w:rsid w:val="00786AD9"/>
    <w:rsid w:val="0078759A"/>
    <w:rsid w:val="007914B1"/>
    <w:rsid w:val="007924E7"/>
    <w:rsid w:val="00793295"/>
    <w:rsid w:val="00793743"/>
    <w:rsid w:val="007A18B7"/>
    <w:rsid w:val="007A4A6D"/>
    <w:rsid w:val="007A55BC"/>
    <w:rsid w:val="007A65F4"/>
    <w:rsid w:val="007A7641"/>
    <w:rsid w:val="007A7AB5"/>
    <w:rsid w:val="007B2ABF"/>
    <w:rsid w:val="007B3338"/>
    <w:rsid w:val="007B39F5"/>
    <w:rsid w:val="007B40F7"/>
    <w:rsid w:val="007B6EE4"/>
    <w:rsid w:val="007C2615"/>
    <w:rsid w:val="007C7099"/>
    <w:rsid w:val="007D0AA8"/>
    <w:rsid w:val="007D1341"/>
    <w:rsid w:val="007D1BCF"/>
    <w:rsid w:val="007D75CF"/>
    <w:rsid w:val="007E0150"/>
    <w:rsid w:val="007E24C2"/>
    <w:rsid w:val="007E3585"/>
    <w:rsid w:val="007E6DC5"/>
    <w:rsid w:val="007F186D"/>
    <w:rsid w:val="007F361B"/>
    <w:rsid w:val="007F7412"/>
    <w:rsid w:val="0080117C"/>
    <w:rsid w:val="0080352D"/>
    <w:rsid w:val="00806386"/>
    <w:rsid w:val="00806867"/>
    <w:rsid w:val="00806952"/>
    <w:rsid w:val="00810BF0"/>
    <w:rsid w:val="00811923"/>
    <w:rsid w:val="00813703"/>
    <w:rsid w:val="008166D7"/>
    <w:rsid w:val="00817C92"/>
    <w:rsid w:val="00822495"/>
    <w:rsid w:val="008254CF"/>
    <w:rsid w:val="008326B5"/>
    <w:rsid w:val="00832B3D"/>
    <w:rsid w:val="008353FA"/>
    <w:rsid w:val="00835D08"/>
    <w:rsid w:val="008415AA"/>
    <w:rsid w:val="00844334"/>
    <w:rsid w:val="00850F0F"/>
    <w:rsid w:val="00854BCA"/>
    <w:rsid w:val="00854CF1"/>
    <w:rsid w:val="00855883"/>
    <w:rsid w:val="0086014F"/>
    <w:rsid w:val="00860C49"/>
    <w:rsid w:val="00860D1B"/>
    <w:rsid w:val="00861B77"/>
    <w:rsid w:val="00876B16"/>
    <w:rsid w:val="0088043C"/>
    <w:rsid w:val="00886A93"/>
    <w:rsid w:val="00887CD8"/>
    <w:rsid w:val="00887EA3"/>
    <w:rsid w:val="008906C9"/>
    <w:rsid w:val="00891125"/>
    <w:rsid w:val="00891613"/>
    <w:rsid w:val="00891C09"/>
    <w:rsid w:val="00897B78"/>
    <w:rsid w:val="008A0C4F"/>
    <w:rsid w:val="008A1009"/>
    <w:rsid w:val="008A110F"/>
    <w:rsid w:val="008A192C"/>
    <w:rsid w:val="008A5418"/>
    <w:rsid w:val="008A5FBE"/>
    <w:rsid w:val="008A61A4"/>
    <w:rsid w:val="008A6D52"/>
    <w:rsid w:val="008B25B6"/>
    <w:rsid w:val="008B6BB1"/>
    <w:rsid w:val="008C038D"/>
    <w:rsid w:val="008C4133"/>
    <w:rsid w:val="008C5530"/>
    <w:rsid w:val="008C5738"/>
    <w:rsid w:val="008C653F"/>
    <w:rsid w:val="008C744F"/>
    <w:rsid w:val="008D04F0"/>
    <w:rsid w:val="008D45D5"/>
    <w:rsid w:val="008D4760"/>
    <w:rsid w:val="008D6C6F"/>
    <w:rsid w:val="008D6D3E"/>
    <w:rsid w:val="008D735D"/>
    <w:rsid w:val="008D75B8"/>
    <w:rsid w:val="008E0656"/>
    <w:rsid w:val="008E1399"/>
    <w:rsid w:val="008E4015"/>
    <w:rsid w:val="008F3500"/>
    <w:rsid w:val="008F4800"/>
    <w:rsid w:val="008F4DFD"/>
    <w:rsid w:val="008F4F19"/>
    <w:rsid w:val="008F5B6A"/>
    <w:rsid w:val="008F7A7E"/>
    <w:rsid w:val="00901E7E"/>
    <w:rsid w:val="00904555"/>
    <w:rsid w:val="009052EE"/>
    <w:rsid w:val="00907CBC"/>
    <w:rsid w:val="00911685"/>
    <w:rsid w:val="009119C9"/>
    <w:rsid w:val="009149C7"/>
    <w:rsid w:val="00916515"/>
    <w:rsid w:val="00920822"/>
    <w:rsid w:val="009222E7"/>
    <w:rsid w:val="009231EE"/>
    <w:rsid w:val="00924E3C"/>
    <w:rsid w:val="00926559"/>
    <w:rsid w:val="009279D3"/>
    <w:rsid w:val="009322D8"/>
    <w:rsid w:val="0093299E"/>
    <w:rsid w:val="0093608A"/>
    <w:rsid w:val="00940601"/>
    <w:rsid w:val="009474A1"/>
    <w:rsid w:val="00953804"/>
    <w:rsid w:val="00955D7C"/>
    <w:rsid w:val="00960248"/>
    <w:rsid w:val="00960B1B"/>
    <w:rsid w:val="009612BB"/>
    <w:rsid w:val="009623DC"/>
    <w:rsid w:val="009628E1"/>
    <w:rsid w:val="009665A2"/>
    <w:rsid w:val="009666CB"/>
    <w:rsid w:val="00966D19"/>
    <w:rsid w:val="00967C4E"/>
    <w:rsid w:val="009718EA"/>
    <w:rsid w:val="00971E13"/>
    <w:rsid w:val="0097376E"/>
    <w:rsid w:val="00975AE0"/>
    <w:rsid w:val="00980CC6"/>
    <w:rsid w:val="00982EE8"/>
    <w:rsid w:val="009909E8"/>
    <w:rsid w:val="0099292F"/>
    <w:rsid w:val="009966DA"/>
    <w:rsid w:val="00996942"/>
    <w:rsid w:val="009A07C2"/>
    <w:rsid w:val="009A1270"/>
    <w:rsid w:val="009A13F9"/>
    <w:rsid w:val="009A1AAE"/>
    <w:rsid w:val="009A24A9"/>
    <w:rsid w:val="009B0AEE"/>
    <w:rsid w:val="009B3275"/>
    <w:rsid w:val="009B4D09"/>
    <w:rsid w:val="009B50D5"/>
    <w:rsid w:val="009B5B7B"/>
    <w:rsid w:val="009B5B89"/>
    <w:rsid w:val="009C233A"/>
    <w:rsid w:val="009C23C2"/>
    <w:rsid w:val="009C524C"/>
    <w:rsid w:val="009D1AEA"/>
    <w:rsid w:val="009D4308"/>
    <w:rsid w:val="009D4388"/>
    <w:rsid w:val="009D59A7"/>
    <w:rsid w:val="009E00C5"/>
    <w:rsid w:val="009E1567"/>
    <w:rsid w:val="009F1575"/>
    <w:rsid w:val="009F37D0"/>
    <w:rsid w:val="009F3DBF"/>
    <w:rsid w:val="009F4B50"/>
    <w:rsid w:val="009F5A7F"/>
    <w:rsid w:val="009F739E"/>
    <w:rsid w:val="00A00F80"/>
    <w:rsid w:val="00A03F32"/>
    <w:rsid w:val="00A0683F"/>
    <w:rsid w:val="00A07F33"/>
    <w:rsid w:val="00A1015D"/>
    <w:rsid w:val="00A111C6"/>
    <w:rsid w:val="00A125C5"/>
    <w:rsid w:val="00A15760"/>
    <w:rsid w:val="00A16775"/>
    <w:rsid w:val="00A16AE6"/>
    <w:rsid w:val="00A17185"/>
    <w:rsid w:val="00A21179"/>
    <w:rsid w:val="00A25A4F"/>
    <w:rsid w:val="00A30071"/>
    <w:rsid w:val="00A306E3"/>
    <w:rsid w:val="00A31503"/>
    <w:rsid w:val="00A32B1A"/>
    <w:rsid w:val="00A35E20"/>
    <w:rsid w:val="00A409BF"/>
    <w:rsid w:val="00A40CF9"/>
    <w:rsid w:val="00A4256C"/>
    <w:rsid w:val="00A43119"/>
    <w:rsid w:val="00A44277"/>
    <w:rsid w:val="00A4458C"/>
    <w:rsid w:val="00A45C63"/>
    <w:rsid w:val="00A46AFC"/>
    <w:rsid w:val="00A4736A"/>
    <w:rsid w:val="00A47B94"/>
    <w:rsid w:val="00A5039D"/>
    <w:rsid w:val="00A528BE"/>
    <w:rsid w:val="00A53B32"/>
    <w:rsid w:val="00A56222"/>
    <w:rsid w:val="00A5688F"/>
    <w:rsid w:val="00A60E02"/>
    <w:rsid w:val="00A6415D"/>
    <w:rsid w:val="00A65EE7"/>
    <w:rsid w:val="00A661BE"/>
    <w:rsid w:val="00A673F8"/>
    <w:rsid w:val="00A70133"/>
    <w:rsid w:val="00A75852"/>
    <w:rsid w:val="00A765A9"/>
    <w:rsid w:val="00A77A47"/>
    <w:rsid w:val="00A77FB0"/>
    <w:rsid w:val="00A80467"/>
    <w:rsid w:val="00A80AFE"/>
    <w:rsid w:val="00A849BC"/>
    <w:rsid w:val="00A85530"/>
    <w:rsid w:val="00A86F78"/>
    <w:rsid w:val="00A93556"/>
    <w:rsid w:val="00A9369D"/>
    <w:rsid w:val="00A95906"/>
    <w:rsid w:val="00A96C7F"/>
    <w:rsid w:val="00AA092A"/>
    <w:rsid w:val="00AA2F56"/>
    <w:rsid w:val="00AA3958"/>
    <w:rsid w:val="00AA4EE5"/>
    <w:rsid w:val="00AB49A9"/>
    <w:rsid w:val="00AC0201"/>
    <w:rsid w:val="00AC2373"/>
    <w:rsid w:val="00AC3215"/>
    <w:rsid w:val="00AC354A"/>
    <w:rsid w:val="00AC6BB9"/>
    <w:rsid w:val="00AC7729"/>
    <w:rsid w:val="00AD1209"/>
    <w:rsid w:val="00AD51FF"/>
    <w:rsid w:val="00AD6EA9"/>
    <w:rsid w:val="00AE0535"/>
    <w:rsid w:val="00AE11DE"/>
    <w:rsid w:val="00AE59A5"/>
    <w:rsid w:val="00AE765A"/>
    <w:rsid w:val="00AE76B9"/>
    <w:rsid w:val="00AF5020"/>
    <w:rsid w:val="00B0192F"/>
    <w:rsid w:val="00B022E5"/>
    <w:rsid w:val="00B10E0A"/>
    <w:rsid w:val="00B11D2C"/>
    <w:rsid w:val="00B14B0C"/>
    <w:rsid w:val="00B17141"/>
    <w:rsid w:val="00B25CD5"/>
    <w:rsid w:val="00B31575"/>
    <w:rsid w:val="00B34E47"/>
    <w:rsid w:val="00B35C65"/>
    <w:rsid w:val="00B36462"/>
    <w:rsid w:val="00B37222"/>
    <w:rsid w:val="00B41B56"/>
    <w:rsid w:val="00B429C2"/>
    <w:rsid w:val="00B44BAB"/>
    <w:rsid w:val="00B52B46"/>
    <w:rsid w:val="00B53112"/>
    <w:rsid w:val="00B53132"/>
    <w:rsid w:val="00B55542"/>
    <w:rsid w:val="00B557EA"/>
    <w:rsid w:val="00B614CE"/>
    <w:rsid w:val="00B62EF9"/>
    <w:rsid w:val="00B64D29"/>
    <w:rsid w:val="00B659EE"/>
    <w:rsid w:val="00B67512"/>
    <w:rsid w:val="00B71294"/>
    <w:rsid w:val="00B76873"/>
    <w:rsid w:val="00B8206D"/>
    <w:rsid w:val="00B84192"/>
    <w:rsid w:val="00B8547D"/>
    <w:rsid w:val="00B86C8B"/>
    <w:rsid w:val="00B95DD4"/>
    <w:rsid w:val="00B95F8D"/>
    <w:rsid w:val="00B97D2B"/>
    <w:rsid w:val="00BA1292"/>
    <w:rsid w:val="00BA22A9"/>
    <w:rsid w:val="00BA6DE1"/>
    <w:rsid w:val="00BA7C74"/>
    <w:rsid w:val="00BA7E76"/>
    <w:rsid w:val="00BB1E2A"/>
    <w:rsid w:val="00BC0EE2"/>
    <w:rsid w:val="00BC1286"/>
    <w:rsid w:val="00BC1894"/>
    <w:rsid w:val="00BC2FE0"/>
    <w:rsid w:val="00BC355D"/>
    <w:rsid w:val="00BC4F24"/>
    <w:rsid w:val="00BD144D"/>
    <w:rsid w:val="00BD7E03"/>
    <w:rsid w:val="00BE0B4A"/>
    <w:rsid w:val="00BE3D6F"/>
    <w:rsid w:val="00BE3F9F"/>
    <w:rsid w:val="00BE4C77"/>
    <w:rsid w:val="00BE6CC0"/>
    <w:rsid w:val="00BF21DF"/>
    <w:rsid w:val="00C03CA1"/>
    <w:rsid w:val="00C05B67"/>
    <w:rsid w:val="00C060EF"/>
    <w:rsid w:val="00C068BE"/>
    <w:rsid w:val="00C06989"/>
    <w:rsid w:val="00C07900"/>
    <w:rsid w:val="00C10347"/>
    <w:rsid w:val="00C16846"/>
    <w:rsid w:val="00C21AC3"/>
    <w:rsid w:val="00C250D5"/>
    <w:rsid w:val="00C329B1"/>
    <w:rsid w:val="00C33258"/>
    <w:rsid w:val="00C33657"/>
    <w:rsid w:val="00C34142"/>
    <w:rsid w:val="00C35D19"/>
    <w:rsid w:val="00C37D09"/>
    <w:rsid w:val="00C4038F"/>
    <w:rsid w:val="00C40667"/>
    <w:rsid w:val="00C42A6A"/>
    <w:rsid w:val="00C44877"/>
    <w:rsid w:val="00C47B51"/>
    <w:rsid w:val="00C5045A"/>
    <w:rsid w:val="00C51D19"/>
    <w:rsid w:val="00C51D27"/>
    <w:rsid w:val="00C522B1"/>
    <w:rsid w:val="00C5232F"/>
    <w:rsid w:val="00C52D43"/>
    <w:rsid w:val="00C640AC"/>
    <w:rsid w:val="00C703FA"/>
    <w:rsid w:val="00C71BAE"/>
    <w:rsid w:val="00C732C6"/>
    <w:rsid w:val="00C765C3"/>
    <w:rsid w:val="00C8148E"/>
    <w:rsid w:val="00C82730"/>
    <w:rsid w:val="00C837B9"/>
    <w:rsid w:val="00C854E2"/>
    <w:rsid w:val="00C91E8B"/>
    <w:rsid w:val="00C923CF"/>
    <w:rsid w:val="00C924A7"/>
    <w:rsid w:val="00C92898"/>
    <w:rsid w:val="00C96735"/>
    <w:rsid w:val="00CA0846"/>
    <w:rsid w:val="00CB58CA"/>
    <w:rsid w:val="00CC18A1"/>
    <w:rsid w:val="00CC6EE6"/>
    <w:rsid w:val="00CD4108"/>
    <w:rsid w:val="00CD560B"/>
    <w:rsid w:val="00CD5DDC"/>
    <w:rsid w:val="00CD67F8"/>
    <w:rsid w:val="00CD68BD"/>
    <w:rsid w:val="00CE0268"/>
    <w:rsid w:val="00CE4659"/>
    <w:rsid w:val="00CE681B"/>
    <w:rsid w:val="00CE7514"/>
    <w:rsid w:val="00D0077D"/>
    <w:rsid w:val="00D01E52"/>
    <w:rsid w:val="00D10026"/>
    <w:rsid w:val="00D10141"/>
    <w:rsid w:val="00D11D30"/>
    <w:rsid w:val="00D16044"/>
    <w:rsid w:val="00D2011C"/>
    <w:rsid w:val="00D2036A"/>
    <w:rsid w:val="00D232D5"/>
    <w:rsid w:val="00D248DE"/>
    <w:rsid w:val="00D26317"/>
    <w:rsid w:val="00D26458"/>
    <w:rsid w:val="00D266B9"/>
    <w:rsid w:val="00D27F1F"/>
    <w:rsid w:val="00D312D8"/>
    <w:rsid w:val="00D317CC"/>
    <w:rsid w:val="00D46FFD"/>
    <w:rsid w:val="00D514E5"/>
    <w:rsid w:val="00D51794"/>
    <w:rsid w:val="00D539A0"/>
    <w:rsid w:val="00D53D5D"/>
    <w:rsid w:val="00D5584F"/>
    <w:rsid w:val="00D56FF7"/>
    <w:rsid w:val="00D57013"/>
    <w:rsid w:val="00D57280"/>
    <w:rsid w:val="00D57E23"/>
    <w:rsid w:val="00D629DC"/>
    <w:rsid w:val="00D62EBB"/>
    <w:rsid w:val="00D65ACD"/>
    <w:rsid w:val="00D676D8"/>
    <w:rsid w:val="00D74FBA"/>
    <w:rsid w:val="00D819C8"/>
    <w:rsid w:val="00D84687"/>
    <w:rsid w:val="00D8542D"/>
    <w:rsid w:val="00D85C80"/>
    <w:rsid w:val="00D90260"/>
    <w:rsid w:val="00D90DED"/>
    <w:rsid w:val="00D9242E"/>
    <w:rsid w:val="00D93743"/>
    <w:rsid w:val="00D93A3A"/>
    <w:rsid w:val="00D964EC"/>
    <w:rsid w:val="00DB3F20"/>
    <w:rsid w:val="00DB42D6"/>
    <w:rsid w:val="00DB5226"/>
    <w:rsid w:val="00DB5D6C"/>
    <w:rsid w:val="00DB7222"/>
    <w:rsid w:val="00DC15CD"/>
    <w:rsid w:val="00DC5A4F"/>
    <w:rsid w:val="00DC62F9"/>
    <w:rsid w:val="00DC6324"/>
    <w:rsid w:val="00DC6A71"/>
    <w:rsid w:val="00DC711E"/>
    <w:rsid w:val="00DC7405"/>
    <w:rsid w:val="00DD108B"/>
    <w:rsid w:val="00DD286C"/>
    <w:rsid w:val="00DD3438"/>
    <w:rsid w:val="00DD5B6D"/>
    <w:rsid w:val="00DE5B46"/>
    <w:rsid w:val="00DE69B1"/>
    <w:rsid w:val="00DF32F8"/>
    <w:rsid w:val="00DF4250"/>
    <w:rsid w:val="00DF467C"/>
    <w:rsid w:val="00DF4A6E"/>
    <w:rsid w:val="00DF73DB"/>
    <w:rsid w:val="00DF7C1C"/>
    <w:rsid w:val="00E0357D"/>
    <w:rsid w:val="00E0714F"/>
    <w:rsid w:val="00E14F5A"/>
    <w:rsid w:val="00E157F5"/>
    <w:rsid w:val="00E171D6"/>
    <w:rsid w:val="00E17BCB"/>
    <w:rsid w:val="00E237A4"/>
    <w:rsid w:val="00E2415F"/>
    <w:rsid w:val="00E2416C"/>
    <w:rsid w:val="00E24EC2"/>
    <w:rsid w:val="00E40B50"/>
    <w:rsid w:val="00E40E9C"/>
    <w:rsid w:val="00E42145"/>
    <w:rsid w:val="00E4294D"/>
    <w:rsid w:val="00E50DCD"/>
    <w:rsid w:val="00E5207A"/>
    <w:rsid w:val="00E5468F"/>
    <w:rsid w:val="00E56060"/>
    <w:rsid w:val="00E56EC5"/>
    <w:rsid w:val="00E614CA"/>
    <w:rsid w:val="00E61530"/>
    <w:rsid w:val="00E63D40"/>
    <w:rsid w:val="00E65D23"/>
    <w:rsid w:val="00E71FBA"/>
    <w:rsid w:val="00E72292"/>
    <w:rsid w:val="00E74A0D"/>
    <w:rsid w:val="00E80B76"/>
    <w:rsid w:val="00E8110E"/>
    <w:rsid w:val="00E8173A"/>
    <w:rsid w:val="00E81F1A"/>
    <w:rsid w:val="00E82CBD"/>
    <w:rsid w:val="00E86F49"/>
    <w:rsid w:val="00E90BC5"/>
    <w:rsid w:val="00E93A2F"/>
    <w:rsid w:val="00E93F1F"/>
    <w:rsid w:val="00E97E7C"/>
    <w:rsid w:val="00EA35EC"/>
    <w:rsid w:val="00EB0910"/>
    <w:rsid w:val="00EB2E9D"/>
    <w:rsid w:val="00EB370F"/>
    <w:rsid w:val="00EB57E1"/>
    <w:rsid w:val="00EB6AC8"/>
    <w:rsid w:val="00EC5BB2"/>
    <w:rsid w:val="00ED0FBB"/>
    <w:rsid w:val="00ED10F7"/>
    <w:rsid w:val="00ED37D9"/>
    <w:rsid w:val="00ED3DDC"/>
    <w:rsid w:val="00ED47BF"/>
    <w:rsid w:val="00ED5D7C"/>
    <w:rsid w:val="00EE09EA"/>
    <w:rsid w:val="00EE5472"/>
    <w:rsid w:val="00EE558D"/>
    <w:rsid w:val="00EE5DC1"/>
    <w:rsid w:val="00EF30D8"/>
    <w:rsid w:val="00EF387B"/>
    <w:rsid w:val="00F0223C"/>
    <w:rsid w:val="00F02EA7"/>
    <w:rsid w:val="00F03067"/>
    <w:rsid w:val="00F06490"/>
    <w:rsid w:val="00F11622"/>
    <w:rsid w:val="00F15BE0"/>
    <w:rsid w:val="00F2112F"/>
    <w:rsid w:val="00F222D8"/>
    <w:rsid w:val="00F240BB"/>
    <w:rsid w:val="00F260AD"/>
    <w:rsid w:val="00F302FF"/>
    <w:rsid w:val="00F33887"/>
    <w:rsid w:val="00F33F3C"/>
    <w:rsid w:val="00F34C56"/>
    <w:rsid w:val="00F364B3"/>
    <w:rsid w:val="00F37526"/>
    <w:rsid w:val="00F401D8"/>
    <w:rsid w:val="00F40477"/>
    <w:rsid w:val="00F4070E"/>
    <w:rsid w:val="00F40C1C"/>
    <w:rsid w:val="00F4130F"/>
    <w:rsid w:val="00F43ED0"/>
    <w:rsid w:val="00F46724"/>
    <w:rsid w:val="00F52268"/>
    <w:rsid w:val="00F52539"/>
    <w:rsid w:val="00F528A5"/>
    <w:rsid w:val="00F52E58"/>
    <w:rsid w:val="00F57534"/>
    <w:rsid w:val="00F57FED"/>
    <w:rsid w:val="00F60CA9"/>
    <w:rsid w:val="00F60E70"/>
    <w:rsid w:val="00F611E5"/>
    <w:rsid w:val="00F66BEA"/>
    <w:rsid w:val="00F7505D"/>
    <w:rsid w:val="00F77A71"/>
    <w:rsid w:val="00F87119"/>
    <w:rsid w:val="00F87364"/>
    <w:rsid w:val="00F90338"/>
    <w:rsid w:val="00F9206E"/>
    <w:rsid w:val="00F952C2"/>
    <w:rsid w:val="00F96B20"/>
    <w:rsid w:val="00FA1FBF"/>
    <w:rsid w:val="00FA2E7D"/>
    <w:rsid w:val="00FA372D"/>
    <w:rsid w:val="00FA6CD4"/>
    <w:rsid w:val="00FB09AD"/>
    <w:rsid w:val="00FB16D1"/>
    <w:rsid w:val="00FB4631"/>
    <w:rsid w:val="00FB588F"/>
    <w:rsid w:val="00FC14E3"/>
    <w:rsid w:val="00FC2B83"/>
    <w:rsid w:val="00FC4EC1"/>
    <w:rsid w:val="00FD13A8"/>
    <w:rsid w:val="00FD50E5"/>
    <w:rsid w:val="00FD7151"/>
    <w:rsid w:val="00FE0709"/>
    <w:rsid w:val="00FF02D4"/>
    <w:rsid w:val="00FF67A8"/>
    <w:rsid w:val="00FF68BC"/>
    <w:rsid w:val="00FF72F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3">
      <o:colormru v:ext="edit" colors="#428299"/>
    </o:shapedefaults>
    <o:shapelayout v:ext="edit">
      <o:idmap v:ext="edit" data="1"/>
    </o:shapelayout>
  </w:shapeDefaults>
  <w:doNotEmbedSmartTags/>
  <w:decimalSymbol w:val=","/>
  <w:listSeparator w:val=";"/>
  <w15:chartTrackingRefBased/>
  <w15:docId w15:val="{30A18FEB-576B-4A57-8766-967C35DB00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semiHidden/>
    <w:rsid w:val="007B40F7"/>
    <w:rPr>
      <w:rFonts w:ascii="Tahoma" w:hAnsi="Tahoma" w:cs="Tahoma"/>
      <w:sz w:val="16"/>
      <w:szCs w:val="16"/>
    </w:rPr>
  </w:style>
  <w:style w:type="paragraph" w:styleId="Sprotnaopomba-besedilo">
    <w:name w:val="footnote text"/>
    <w:basedOn w:val="Navaden"/>
    <w:link w:val="Sprotnaopomba-besediloZnak"/>
    <w:rsid w:val="00276797"/>
    <w:rPr>
      <w:szCs w:val="20"/>
    </w:rPr>
  </w:style>
  <w:style w:type="character" w:styleId="Sprotnaopomba-sklic">
    <w:name w:val="footnote reference"/>
    <w:rsid w:val="00276797"/>
    <w:rPr>
      <w:vertAlign w:val="superscript"/>
    </w:rPr>
  </w:style>
  <w:style w:type="character" w:styleId="Pripombasklic">
    <w:name w:val="annotation reference"/>
    <w:rsid w:val="00455E9F"/>
    <w:rPr>
      <w:sz w:val="16"/>
      <w:szCs w:val="16"/>
    </w:rPr>
  </w:style>
  <w:style w:type="paragraph" w:styleId="Pripombabesedilo">
    <w:name w:val="annotation text"/>
    <w:basedOn w:val="Navaden"/>
    <w:link w:val="PripombabesediloZnak"/>
    <w:rsid w:val="00455E9F"/>
    <w:rPr>
      <w:szCs w:val="20"/>
    </w:rPr>
  </w:style>
  <w:style w:type="character" w:customStyle="1" w:styleId="PripombabesediloZnak">
    <w:name w:val="Pripomba – besedilo Znak"/>
    <w:link w:val="Pripombabesedilo"/>
    <w:rsid w:val="00455E9F"/>
    <w:rPr>
      <w:rFonts w:ascii="Arial" w:hAnsi="Arial"/>
      <w:lang w:val="en-US" w:eastAsia="en-US"/>
    </w:rPr>
  </w:style>
  <w:style w:type="paragraph" w:styleId="Zadevapripombe">
    <w:name w:val="annotation subject"/>
    <w:basedOn w:val="Pripombabesedilo"/>
    <w:next w:val="Pripombabesedilo"/>
    <w:link w:val="ZadevapripombeZnak"/>
    <w:rsid w:val="00455E9F"/>
    <w:rPr>
      <w:b/>
      <w:bCs/>
    </w:rPr>
  </w:style>
  <w:style w:type="character" w:customStyle="1" w:styleId="ZadevapripombeZnak">
    <w:name w:val="Zadeva pripombe Znak"/>
    <w:link w:val="Zadevapripombe"/>
    <w:rsid w:val="00455E9F"/>
    <w:rPr>
      <w:rFonts w:ascii="Arial" w:hAnsi="Arial"/>
      <w:b/>
      <w:bCs/>
      <w:lang w:val="en-US" w:eastAsia="en-US"/>
    </w:rPr>
  </w:style>
  <w:style w:type="character" w:customStyle="1" w:styleId="apple-converted-space">
    <w:name w:val="apple-converted-space"/>
    <w:rsid w:val="007137D4"/>
  </w:style>
  <w:style w:type="character" w:customStyle="1" w:styleId="Sprotnaopomba-besediloZnak">
    <w:name w:val="Sprotna opomba - besedilo Znak"/>
    <w:link w:val="Sprotnaopomba-besedilo"/>
    <w:rsid w:val="007137D4"/>
    <w:rPr>
      <w:rFonts w:ascii="Arial" w:hAnsi="Arial"/>
      <w:lang w:val="en-US" w:eastAsia="en-US"/>
    </w:rPr>
  </w:style>
  <w:style w:type="character" w:customStyle="1" w:styleId="rkovnatokazaodstavkomZnak">
    <w:name w:val="Črkovna točka_za odstavkom Znak"/>
    <w:link w:val="rkovnatokazaodstavkom"/>
    <w:rsid w:val="00C03CA1"/>
    <w:rPr>
      <w:rFonts w:ascii="Arial" w:hAnsi="Arial"/>
    </w:rPr>
  </w:style>
  <w:style w:type="paragraph" w:customStyle="1" w:styleId="rkovnatokazaodstavkom">
    <w:name w:val="Črkovna točka_za odstavkom"/>
    <w:basedOn w:val="Navaden"/>
    <w:link w:val="rkovnatokazaodstavkomZnak"/>
    <w:qFormat/>
    <w:rsid w:val="00C03CA1"/>
    <w:pPr>
      <w:numPr>
        <w:numId w:val="1"/>
      </w:numPr>
      <w:overflowPunct w:val="0"/>
      <w:autoSpaceDE w:val="0"/>
      <w:autoSpaceDN w:val="0"/>
      <w:adjustRightInd w:val="0"/>
      <w:spacing w:line="200" w:lineRule="exact"/>
      <w:jc w:val="both"/>
      <w:textAlignment w:val="baseline"/>
    </w:pPr>
    <w:rPr>
      <w:szCs w:val="20"/>
      <w:lang w:eastAsia="sl-SI"/>
    </w:rPr>
  </w:style>
  <w:style w:type="paragraph" w:customStyle="1" w:styleId="disclaimer">
    <w:name w:val="disclaimer"/>
    <w:basedOn w:val="Navaden"/>
    <w:rsid w:val="001018A5"/>
    <w:pPr>
      <w:spacing w:before="100" w:beforeAutospacing="1" w:after="100" w:afterAutospacing="1" w:line="240" w:lineRule="auto"/>
    </w:pPr>
    <w:rPr>
      <w:rFonts w:ascii="Times New Roman" w:hAnsi="Times New Roman"/>
      <w:sz w:val="24"/>
      <w:lang w:eastAsia="sl-SI"/>
    </w:rPr>
  </w:style>
  <w:style w:type="paragraph" w:customStyle="1" w:styleId="arrow">
    <w:name w:val="arrow"/>
    <w:basedOn w:val="Navaden"/>
    <w:rsid w:val="001018A5"/>
    <w:pPr>
      <w:spacing w:before="100" w:beforeAutospacing="1" w:after="100" w:afterAutospacing="1" w:line="240" w:lineRule="auto"/>
    </w:pPr>
    <w:rPr>
      <w:rFonts w:ascii="Times New Roman" w:hAnsi="Times New Roman"/>
      <w:sz w:val="24"/>
      <w:lang w:eastAsia="sl-SI"/>
    </w:rPr>
  </w:style>
  <w:style w:type="paragraph" w:customStyle="1" w:styleId="title-doc-first">
    <w:name w:val="title-doc-first"/>
    <w:basedOn w:val="Navaden"/>
    <w:rsid w:val="001018A5"/>
    <w:pPr>
      <w:spacing w:before="100" w:beforeAutospacing="1" w:after="100" w:afterAutospacing="1" w:line="240" w:lineRule="auto"/>
    </w:pPr>
    <w:rPr>
      <w:rFonts w:ascii="Times New Roman" w:hAnsi="Times New Roman"/>
      <w:sz w:val="24"/>
      <w:lang w:eastAsia="sl-SI"/>
    </w:rPr>
  </w:style>
  <w:style w:type="paragraph" w:customStyle="1" w:styleId="title-doc-last">
    <w:name w:val="title-doc-last"/>
    <w:basedOn w:val="Navaden"/>
    <w:rsid w:val="001018A5"/>
    <w:pPr>
      <w:spacing w:before="100" w:beforeAutospacing="1" w:after="100" w:afterAutospacing="1" w:line="240" w:lineRule="auto"/>
    </w:pPr>
    <w:rPr>
      <w:rFonts w:ascii="Times New Roman" w:hAnsi="Times New Roman"/>
      <w:sz w:val="24"/>
      <w:lang w:eastAsia="sl-SI"/>
    </w:rPr>
  </w:style>
  <w:style w:type="paragraph" w:customStyle="1" w:styleId="title-doc-oj-reference">
    <w:name w:val="title-doc-oj-reference"/>
    <w:basedOn w:val="Navaden"/>
    <w:rsid w:val="001018A5"/>
    <w:pPr>
      <w:spacing w:before="100" w:beforeAutospacing="1" w:after="100" w:afterAutospacing="1" w:line="240" w:lineRule="auto"/>
    </w:pPr>
    <w:rPr>
      <w:rFonts w:ascii="Times New Roman" w:hAnsi="Times New Roman"/>
      <w:sz w:val="24"/>
      <w:lang w:eastAsia="sl-SI"/>
    </w:rPr>
  </w:style>
  <w:style w:type="paragraph" w:customStyle="1" w:styleId="hd-modifiers">
    <w:name w:val="hd-modifiers"/>
    <w:basedOn w:val="Navaden"/>
    <w:rsid w:val="001018A5"/>
    <w:pPr>
      <w:spacing w:before="100" w:beforeAutospacing="1" w:after="100" w:afterAutospacing="1" w:line="240" w:lineRule="auto"/>
    </w:pPr>
    <w:rPr>
      <w:rFonts w:ascii="Times New Roman" w:hAnsi="Times New Roman"/>
      <w:sz w:val="24"/>
      <w:lang w:eastAsia="sl-SI"/>
    </w:rPr>
  </w:style>
  <w:style w:type="paragraph" w:customStyle="1" w:styleId="norm">
    <w:name w:val="norm"/>
    <w:basedOn w:val="Navaden"/>
    <w:rsid w:val="001018A5"/>
    <w:pPr>
      <w:spacing w:before="100" w:beforeAutospacing="1" w:after="100" w:afterAutospacing="1" w:line="240" w:lineRule="auto"/>
    </w:pPr>
    <w:rPr>
      <w:rFonts w:ascii="Times New Roman" w:hAnsi="Times New Roman"/>
      <w:sz w:val="24"/>
      <w:lang w:eastAsia="sl-SI"/>
    </w:rPr>
  </w:style>
  <w:style w:type="paragraph" w:customStyle="1" w:styleId="hd-toc-1">
    <w:name w:val="hd-toc-1"/>
    <w:basedOn w:val="Navaden"/>
    <w:rsid w:val="001018A5"/>
    <w:pPr>
      <w:spacing w:before="100" w:beforeAutospacing="1" w:after="100" w:afterAutospacing="1" w:line="240" w:lineRule="auto"/>
    </w:pPr>
    <w:rPr>
      <w:rFonts w:ascii="Times New Roman" w:hAnsi="Times New Roman"/>
      <w:sz w:val="24"/>
      <w:lang w:eastAsia="sl-SI"/>
    </w:rPr>
  </w:style>
  <w:style w:type="paragraph" w:customStyle="1" w:styleId="hd-toc-2">
    <w:name w:val="hd-toc-2"/>
    <w:basedOn w:val="Navaden"/>
    <w:rsid w:val="001018A5"/>
    <w:pPr>
      <w:spacing w:before="100" w:beforeAutospacing="1" w:after="100" w:afterAutospacing="1" w:line="240" w:lineRule="auto"/>
    </w:pPr>
    <w:rPr>
      <w:rFonts w:ascii="Times New Roman" w:hAnsi="Times New Roman"/>
      <w:sz w:val="24"/>
      <w:lang w:eastAsia="sl-SI"/>
    </w:rPr>
  </w:style>
  <w:style w:type="paragraph" w:customStyle="1" w:styleId="hd-toc-3">
    <w:name w:val="hd-toc-3"/>
    <w:basedOn w:val="Navaden"/>
    <w:rsid w:val="001018A5"/>
    <w:pPr>
      <w:spacing w:before="100" w:beforeAutospacing="1" w:after="100" w:afterAutospacing="1" w:line="240" w:lineRule="auto"/>
    </w:pPr>
    <w:rPr>
      <w:rFonts w:ascii="Times New Roman" w:hAnsi="Times New Roman"/>
      <w:sz w:val="24"/>
      <w:lang w:eastAsia="sl-SI"/>
    </w:rPr>
  </w:style>
  <w:style w:type="paragraph" w:customStyle="1" w:styleId="title-fam-member-star">
    <w:name w:val="title-fam-member-star"/>
    <w:basedOn w:val="Navaden"/>
    <w:rsid w:val="001018A5"/>
    <w:pPr>
      <w:spacing w:before="100" w:beforeAutospacing="1" w:after="100" w:afterAutospacing="1" w:line="240" w:lineRule="auto"/>
    </w:pPr>
    <w:rPr>
      <w:rFonts w:ascii="Times New Roman" w:hAnsi="Times New Roman"/>
      <w:sz w:val="24"/>
      <w:lang w:eastAsia="sl-SI"/>
    </w:rPr>
  </w:style>
  <w:style w:type="paragraph" w:customStyle="1" w:styleId="toc-1">
    <w:name w:val="toc-1"/>
    <w:basedOn w:val="Navaden"/>
    <w:rsid w:val="001018A5"/>
    <w:pPr>
      <w:spacing w:before="100" w:beforeAutospacing="1" w:after="100" w:afterAutospacing="1" w:line="240" w:lineRule="auto"/>
    </w:pPr>
    <w:rPr>
      <w:rFonts w:ascii="Times New Roman" w:hAnsi="Times New Roman"/>
      <w:sz w:val="24"/>
      <w:lang w:eastAsia="sl-SI"/>
    </w:rPr>
  </w:style>
  <w:style w:type="paragraph" w:customStyle="1" w:styleId="toc-2">
    <w:name w:val="toc-2"/>
    <w:basedOn w:val="Navaden"/>
    <w:rsid w:val="001018A5"/>
    <w:pPr>
      <w:spacing w:before="100" w:beforeAutospacing="1" w:after="100" w:afterAutospacing="1" w:line="240" w:lineRule="auto"/>
    </w:pPr>
    <w:rPr>
      <w:rFonts w:ascii="Times New Roman" w:hAnsi="Times New Roman"/>
      <w:sz w:val="24"/>
      <w:lang w:eastAsia="sl-SI"/>
    </w:rPr>
  </w:style>
  <w:style w:type="paragraph" w:styleId="Odstavekseznama">
    <w:name w:val="List Paragraph"/>
    <w:basedOn w:val="Navaden"/>
    <w:uiPriority w:val="34"/>
    <w:qFormat/>
    <w:rsid w:val="00D53D5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5545173">
      <w:bodyDiv w:val="1"/>
      <w:marLeft w:val="0"/>
      <w:marRight w:val="0"/>
      <w:marTop w:val="0"/>
      <w:marBottom w:val="0"/>
      <w:divBdr>
        <w:top w:val="none" w:sz="0" w:space="0" w:color="auto"/>
        <w:left w:val="none" w:sz="0" w:space="0" w:color="auto"/>
        <w:bottom w:val="none" w:sz="0" w:space="0" w:color="auto"/>
        <w:right w:val="none" w:sz="0" w:space="0" w:color="auto"/>
      </w:divBdr>
      <w:divsChild>
        <w:div w:id="1551385739">
          <w:marLeft w:val="0"/>
          <w:marRight w:val="0"/>
          <w:marTop w:val="0"/>
          <w:marBottom w:val="0"/>
          <w:divBdr>
            <w:top w:val="none" w:sz="0" w:space="0" w:color="auto"/>
            <w:left w:val="none" w:sz="0" w:space="0" w:color="auto"/>
            <w:bottom w:val="none" w:sz="0" w:space="0" w:color="auto"/>
            <w:right w:val="none" w:sz="0" w:space="0" w:color="auto"/>
          </w:divBdr>
          <w:divsChild>
            <w:div w:id="751658811">
              <w:marLeft w:val="0"/>
              <w:marRight w:val="60"/>
              <w:marTop w:val="0"/>
              <w:marBottom w:val="0"/>
              <w:divBdr>
                <w:top w:val="none" w:sz="0" w:space="0" w:color="auto"/>
                <w:left w:val="none" w:sz="0" w:space="0" w:color="auto"/>
                <w:bottom w:val="none" w:sz="0" w:space="0" w:color="auto"/>
                <w:right w:val="none" w:sz="0" w:space="0" w:color="auto"/>
              </w:divBdr>
              <w:divsChild>
                <w:div w:id="1474567021">
                  <w:marLeft w:val="0"/>
                  <w:marRight w:val="0"/>
                  <w:marTop w:val="0"/>
                  <w:marBottom w:val="150"/>
                  <w:divBdr>
                    <w:top w:val="none" w:sz="0" w:space="0" w:color="auto"/>
                    <w:left w:val="none" w:sz="0" w:space="0" w:color="auto"/>
                    <w:bottom w:val="none" w:sz="0" w:space="0" w:color="auto"/>
                    <w:right w:val="none" w:sz="0" w:space="0" w:color="auto"/>
                  </w:divBdr>
                  <w:divsChild>
                    <w:div w:id="1556703275">
                      <w:marLeft w:val="0"/>
                      <w:marRight w:val="0"/>
                      <w:marTop w:val="0"/>
                      <w:marBottom w:val="0"/>
                      <w:divBdr>
                        <w:top w:val="none" w:sz="0" w:space="0" w:color="auto"/>
                        <w:left w:val="none" w:sz="0" w:space="0" w:color="auto"/>
                        <w:bottom w:val="none" w:sz="0" w:space="0" w:color="auto"/>
                        <w:right w:val="none" w:sz="0" w:space="0" w:color="auto"/>
                      </w:divBdr>
                      <w:divsChild>
                        <w:div w:id="735863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0278951">
      <w:bodyDiv w:val="1"/>
      <w:marLeft w:val="0"/>
      <w:marRight w:val="0"/>
      <w:marTop w:val="0"/>
      <w:marBottom w:val="0"/>
      <w:divBdr>
        <w:top w:val="none" w:sz="0" w:space="0" w:color="auto"/>
        <w:left w:val="none" w:sz="0" w:space="0" w:color="auto"/>
        <w:bottom w:val="none" w:sz="0" w:space="0" w:color="auto"/>
        <w:right w:val="none" w:sz="0" w:space="0" w:color="auto"/>
      </w:divBdr>
    </w:div>
    <w:div w:id="670256347">
      <w:bodyDiv w:val="1"/>
      <w:marLeft w:val="0"/>
      <w:marRight w:val="0"/>
      <w:marTop w:val="0"/>
      <w:marBottom w:val="0"/>
      <w:divBdr>
        <w:top w:val="none" w:sz="0" w:space="0" w:color="auto"/>
        <w:left w:val="none" w:sz="0" w:space="0" w:color="auto"/>
        <w:bottom w:val="none" w:sz="0" w:space="0" w:color="auto"/>
        <w:right w:val="none" w:sz="0" w:space="0" w:color="auto"/>
      </w:divBdr>
    </w:div>
    <w:div w:id="676883129">
      <w:bodyDiv w:val="1"/>
      <w:marLeft w:val="0"/>
      <w:marRight w:val="0"/>
      <w:marTop w:val="0"/>
      <w:marBottom w:val="0"/>
      <w:divBdr>
        <w:top w:val="none" w:sz="0" w:space="0" w:color="auto"/>
        <w:left w:val="none" w:sz="0" w:space="0" w:color="auto"/>
        <w:bottom w:val="none" w:sz="0" w:space="0" w:color="auto"/>
        <w:right w:val="none" w:sz="0" w:space="0" w:color="auto"/>
      </w:divBdr>
      <w:divsChild>
        <w:div w:id="2130708481">
          <w:marLeft w:val="0"/>
          <w:marRight w:val="0"/>
          <w:marTop w:val="0"/>
          <w:marBottom w:val="0"/>
          <w:divBdr>
            <w:top w:val="none" w:sz="0" w:space="0" w:color="auto"/>
            <w:left w:val="none" w:sz="0" w:space="0" w:color="auto"/>
            <w:bottom w:val="none" w:sz="0" w:space="0" w:color="auto"/>
            <w:right w:val="none" w:sz="0" w:space="0" w:color="auto"/>
          </w:divBdr>
          <w:divsChild>
            <w:div w:id="1867937607">
              <w:marLeft w:val="0"/>
              <w:marRight w:val="60"/>
              <w:marTop w:val="0"/>
              <w:marBottom w:val="0"/>
              <w:divBdr>
                <w:top w:val="none" w:sz="0" w:space="0" w:color="auto"/>
                <w:left w:val="none" w:sz="0" w:space="0" w:color="auto"/>
                <w:bottom w:val="none" w:sz="0" w:space="0" w:color="auto"/>
                <w:right w:val="none" w:sz="0" w:space="0" w:color="auto"/>
              </w:divBdr>
              <w:divsChild>
                <w:div w:id="1498351563">
                  <w:marLeft w:val="0"/>
                  <w:marRight w:val="0"/>
                  <w:marTop w:val="0"/>
                  <w:marBottom w:val="150"/>
                  <w:divBdr>
                    <w:top w:val="none" w:sz="0" w:space="0" w:color="auto"/>
                    <w:left w:val="none" w:sz="0" w:space="0" w:color="auto"/>
                    <w:bottom w:val="none" w:sz="0" w:space="0" w:color="auto"/>
                    <w:right w:val="none" w:sz="0" w:space="0" w:color="auto"/>
                  </w:divBdr>
                  <w:divsChild>
                    <w:div w:id="86003690">
                      <w:marLeft w:val="0"/>
                      <w:marRight w:val="0"/>
                      <w:marTop w:val="0"/>
                      <w:marBottom w:val="0"/>
                      <w:divBdr>
                        <w:top w:val="none" w:sz="0" w:space="0" w:color="auto"/>
                        <w:left w:val="none" w:sz="0" w:space="0" w:color="auto"/>
                        <w:bottom w:val="none" w:sz="0" w:space="0" w:color="auto"/>
                        <w:right w:val="none" w:sz="0" w:space="0" w:color="auto"/>
                      </w:divBdr>
                      <w:divsChild>
                        <w:div w:id="1844782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3302038">
      <w:bodyDiv w:val="1"/>
      <w:marLeft w:val="0"/>
      <w:marRight w:val="0"/>
      <w:marTop w:val="0"/>
      <w:marBottom w:val="0"/>
      <w:divBdr>
        <w:top w:val="none" w:sz="0" w:space="0" w:color="auto"/>
        <w:left w:val="none" w:sz="0" w:space="0" w:color="auto"/>
        <w:bottom w:val="none" w:sz="0" w:space="0" w:color="auto"/>
        <w:right w:val="none" w:sz="0" w:space="0" w:color="auto"/>
      </w:divBdr>
    </w:div>
    <w:div w:id="1405568772">
      <w:bodyDiv w:val="1"/>
      <w:marLeft w:val="0"/>
      <w:marRight w:val="0"/>
      <w:marTop w:val="0"/>
      <w:marBottom w:val="0"/>
      <w:divBdr>
        <w:top w:val="none" w:sz="0" w:space="0" w:color="auto"/>
        <w:left w:val="none" w:sz="0" w:space="0" w:color="auto"/>
        <w:bottom w:val="none" w:sz="0" w:space="0" w:color="auto"/>
        <w:right w:val="none" w:sz="0" w:space="0" w:color="auto"/>
      </w:divBdr>
      <w:divsChild>
        <w:div w:id="1964573778">
          <w:marLeft w:val="0"/>
          <w:marRight w:val="0"/>
          <w:marTop w:val="0"/>
          <w:marBottom w:val="0"/>
          <w:divBdr>
            <w:top w:val="none" w:sz="0" w:space="0" w:color="auto"/>
            <w:left w:val="none" w:sz="0" w:space="0" w:color="auto"/>
            <w:bottom w:val="none" w:sz="0" w:space="0" w:color="auto"/>
            <w:right w:val="none" w:sz="0" w:space="0" w:color="auto"/>
          </w:divBdr>
          <w:divsChild>
            <w:div w:id="1823816374">
              <w:marLeft w:val="0"/>
              <w:marRight w:val="60"/>
              <w:marTop w:val="0"/>
              <w:marBottom w:val="0"/>
              <w:divBdr>
                <w:top w:val="none" w:sz="0" w:space="0" w:color="auto"/>
                <w:left w:val="none" w:sz="0" w:space="0" w:color="auto"/>
                <w:bottom w:val="none" w:sz="0" w:space="0" w:color="auto"/>
                <w:right w:val="none" w:sz="0" w:space="0" w:color="auto"/>
              </w:divBdr>
              <w:divsChild>
                <w:div w:id="1082484132">
                  <w:marLeft w:val="0"/>
                  <w:marRight w:val="0"/>
                  <w:marTop w:val="0"/>
                  <w:marBottom w:val="150"/>
                  <w:divBdr>
                    <w:top w:val="none" w:sz="0" w:space="0" w:color="auto"/>
                    <w:left w:val="none" w:sz="0" w:space="0" w:color="auto"/>
                    <w:bottom w:val="none" w:sz="0" w:space="0" w:color="auto"/>
                    <w:right w:val="none" w:sz="0" w:space="0" w:color="auto"/>
                  </w:divBdr>
                  <w:divsChild>
                    <w:div w:id="69157767">
                      <w:marLeft w:val="0"/>
                      <w:marRight w:val="0"/>
                      <w:marTop w:val="0"/>
                      <w:marBottom w:val="0"/>
                      <w:divBdr>
                        <w:top w:val="none" w:sz="0" w:space="0" w:color="auto"/>
                        <w:left w:val="none" w:sz="0" w:space="0" w:color="auto"/>
                        <w:bottom w:val="none" w:sz="0" w:space="0" w:color="auto"/>
                        <w:right w:val="none" w:sz="0" w:space="0" w:color="auto"/>
                      </w:divBdr>
                      <w:divsChild>
                        <w:div w:id="494564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9956249">
      <w:bodyDiv w:val="1"/>
      <w:marLeft w:val="0"/>
      <w:marRight w:val="0"/>
      <w:marTop w:val="0"/>
      <w:marBottom w:val="0"/>
      <w:divBdr>
        <w:top w:val="none" w:sz="0" w:space="0" w:color="auto"/>
        <w:left w:val="none" w:sz="0" w:space="0" w:color="auto"/>
        <w:bottom w:val="none" w:sz="0" w:space="0" w:color="auto"/>
        <w:right w:val="none" w:sz="0" w:space="0" w:color="auto"/>
      </w:divBdr>
      <w:divsChild>
        <w:div w:id="114980721">
          <w:marLeft w:val="0"/>
          <w:marRight w:val="0"/>
          <w:marTop w:val="0"/>
          <w:marBottom w:val="0"/>
          <w:divBdr>
            <w:top w:val="none" w:sz="0" w:space="0" w:color="auto"/>
            <w:left w:val="none" w:sz="0" w:space="0" w:color="auto"/>
            <w:bottom w:val="none" w:sz="0" w:space="0" w:color="auto"/>
            <w:right w:val="none" w:sz="0" w:space="0" w:color="auto"/>
          </w:divBdr>
          <w:divsChild>
            <w:div w:id="2122454411">
              <w:marLeft w:val="0"/>
              <w:marRight w:val="60"/>
              <w:marTop w:val="0"/>
              <w:marBottom w:val="0"/>
              <w:divBdr>
                <w:top w:val="none" w:sz="0" w:space="0" w:color="auto"/>
                <w:left w:val="none" w:sz="0" w:space="0" w:color="auto"/>
                <w:bottom w:val="none" w:sz="0" w:space="0" w:color="auto"/>
                <w:right w:val="none" w:sz="0" w:space="0" w:color="auto"/>
              </w:divBdr>
              <w:divsChild>
                <w:div w:id="553932983">
                  <w:marLeft w:val="0"/>
                  <w:marRight w:val="0"/>
                  <w:marTop w:val="0"/>
                  <w:marBottom w:val="150"/>
                  <w:divBdr>
                    <w:top w:val="none" w:sz="0" w:space="0" w:color="auto"/>
                    <w:left w:val="none" w:sz="0" w:space="0" w:color="auto"/>
                    <w:bottom w:val="none" w:sz="0" w:space="0" w:color="auto"/>
                    <w:right w:val="none" w:sz="0" w:space="0" w:color="auto"/>
                  </w:divBdr>
                  <w:divsChild>
                    <w:div w:id="2075808458">
                      <w:marLeft w:val="0"/>
                      <w:marRight w:val="0"/>
                      <w:marTop w:val="0"/>
                      <w:marBottom w:val="0"/>
                      <w:divBdr>
                        <w:top w:val="none" w:sz="0" w:space="0" w:color="auto"/>
                        <w:left w:val="none" w:sz="0" w:space="0" w:color="auto"/>
                        <w:bottom w:val="none" w:sz="0" w:space="0" w:color="auto"/>
                        <w:right w:val="none" w:sz="0" w:space="0" w:color="auto"/>
                      </w:divBdr>
                      <w:divsChild>
                        <w:div w:id="736511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9332719">
      <w:bodyDiv w:val="1"/>
      <w:marLeft w:val="0"/>
      <w:marRight w:val="0"/>
      <w:marTop w:val="0"/>
      <w:marBottom w:val="0"/>
      <w:divBdr>
        <w:top w:val="none" w:sz="0" w:space="0" w:color="auto"/>
        <w:left w:val="none" w:sz="0" w:space="0" w:color="auto"/>
        <w:bottom w:val="none" w:sz="0" w:space="0" w:color="auto"/>
        <w:right w:val="none" w:sz="0" w:space="0" w:color="auto"/>
      </w:divBdr>
      <w:divsChild>
        <w:div w:id="1836993704">
          <w:marLeft w:val="0"/>
          <w:marRight w:val="0"/>
          <w:marTop w:val="0"/>
          <w:marBottom w:val="0"/>
          <w:divBdr>
            <w:top w:val="none" w:sz="0" w:space="0" w:color="auto"/>
            <w:left w:val="none" w:sz="0" w:space="0" w:color="auto"/>
            <w:bottom w:val="none" w:sz="0" w:space="0" w:color="auto"/>
            <w:right w:val="none" w:sz="0" w:space="0" w:color="auto"/>
          </w:divBdr>
          <w:divsChild>
            <w:div w:id="34501633">
              <w:marLeft w:val="0"/>
              <w:marRight w:val="60"/>
              <w:marTop w:val="0"/>
              <w:marBottom w:val="0"/>
              <w:divBdr>
                <w:top w:val="none" w:sz="0" w:space="0" w:color="auto"/>
                <w:left w:val="none" w:sz="0" w:space="0" w:color="auto"/>
                <w:bottom w:val="none" w:sz="0" w:space="0" w:color="auto"/>
                <w:right w:val="none" w:sz="0" w:space="0" w:color="auto"/>
              </w:divBdr>
              <w:divsChild>
                <w:div w:id="1899240353">
                  <w:marLeft w:val="0"/>
                  <w:marRight w:val="0"/>
                  <w:marTop w:val="0"/>
                  <w:marBottom w:val="150"/>
                  <w:divBdr>
                    <w:top w:val="none" w:sz="0" w:space="0" w:color="auto"/>
                    <w:left w:val="none" w:sz="0" w:space="0" w:color="auto"/>
                    <w:bottom w:val="none" w:sz="0" w:space="0" w:color="auto"/>
                    <w:right w:val="none" w:sz="0" w:space="0" w:color="auto"/>
                  </w:divBdr>
                  <w:divsChild>
                    <w:div w:id="71631742">
                      <w:marLeft w:val="0"/>
                      <w:marRight w:val="0"/>
                      <w:marTop w:val="0"/>
                      <w:marBottom w:val="0"/>
                      <w:divBdr>
                        <w:top w:val="none" w:sz="0" w:space="0" w:color="auto"/>
                        <w:left w:val="none" w:sz="0" w:space="0" w:color="auto"/>
                        <w:bottom w:val="none" w:sz="0" w:space="0" w:color="auto"/>
                        <w:right w:val="none" w:sz="0" w:space="0" w:color="auto"/>
                      </w:divBdr>
                      <w:divsChild>
                        <w:div w:id="40448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0761062">
      <w:bodyDiv w:val="1"/>
      <w:marLeft w:val="0"/>
      <w:marRight w:val="0"/>
      <w:marTop w:val="0"/>
      <w:marBottom w:val="0"/>
      <w:divBdr>
        <w:top w:val="none" w:sz="0" w:space="0" w:color="auto"/>
        <w:left w:val="none" w:sz="0" w:space="0" w:color="auto"/>
        <w:bottom w:val="none" w:sz="0" w:space="0" w:color="auto"/>
        <w:right w:val="none" w:sz="0" w:space="0" w:color="auto"/>
      </w:divBdr>
      <w:divsChild>
        <w:div w:id="527447479">
          <w:marLeft w:val="0"/>
          <w:marRight w:val="0"/>
          <w:marTop w:val="0"/>
          <w:marBottom w:val="0"/>
          <w:divBdr>
            <w:top w:val="none" w:sz="0" w:space="0" w:color="auto"/>
            <w:left w:val="none" w:sz="0" w:space="0" w:color="auto"/>
            <w:bottom w:val="none" w:sz="0" w:space="0" w:color="auto"/>
            <w:right w:val="none" w:sz="0" w:space="0" w:color="auto"/>
          </w:divBdr>
          <w:divsChild>
            <w:div w:id="182981084">
              <w:marLeft w:val="0"/>
              <w:marRight w:val="60"/>
              <w:marTop w:val="0"/>
              <w:marBottom w:val="0"/>
              <w:divBdr>
                <w:top w:val="none" w:sz="0" w:space="0" w:color="auto"/>
                <w:left w:val="none" w:sz="0" w:space="0" w:color="auto"/>
                <w:bottom w:val="none" w:sz="0" w:space="0" w:color="auto"/>
                <w:right w:val="none" w:sz="0" w:space="0" w:color="auto"/>
              </w:divBdr>
              <w:divsChild>
                <w:div w:id="1693412733">
                  <w:marLeft w:val="0"/>
                  <w:marRight w:val="0"/>
                  <w:marTop w:val="0"/>
                  <w:marBottom w:val="150"/>
                  <w:divBdr>
                    <w:top w:val="none" w:sz="0" w:space="0" w:color="auto"/>
                    <w:left w:val="none" w:sz="0" w:space="0" w:color="auto"/>
                    <w:bottom w:val="none" w:sz="0" w:space="0" w:color="auto"/>
                    <w:right w:val="none" w:sz="0" w:space="0" w:color="auto"/>
                  </w:divBdr>
                  <w:divsChild>
                    <w:div w:id="1156144417">
                      <w:marLeft w:val="0"/>
                      <w:marRight w:val="0"/>
                      <w:marTop w:val="0"/>
                      <w:marBottom w:val="0"/>
                      <w:divBdr>
                        <w:top w:val="none" w:sz="0" w:space="0" w:color="auto"/>
                        <w:left w:val="none" w:sz="0" w:space="0" w:color="auto"/>
                        <w:bottom w:val="none" w:sz="0" w:space="0" w:color="auto"/>
                        <w:right w:val="none" w:sz="0" w:space="0" w:color="auto"/>
                      </w:divBdr>
                      <w:divsChild>
                        <w:div w:id="1070037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4456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izs.gov.si/si/delovna_podrocja/direktorat_za_informacijsko_druzbo/javne_objave_predlogi/"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fs2\shared\Skupno\Predloge\MIZ&#352;\Predloga_MIZ&#352;_SLO.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FE1394-56B8-4FF1-A2F8-7C84DA345E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Predloga_MIZŠ_SLO</Template>
  <TotalTime>110</TotalTime>
  <Pages>8</Pages>
  <Words>3475</Words>
  <Characters>19812</Characters>
  <Application>Microsoft Office Word</Application>
  <DocSecurity>0</DocSecurity>
  <Lines>165</Lines>
  <Paragraphs>46</Paragraphs>
  <ScaleCrop>false</ScaleCrop>
  <HeadingPairs>
    <vt:vector size="2" baseType="variant">
      <vt:variant>
        <vt:lpstr>Naslov</vt:lpstr>
      </vt:variant>
      <vt:variant>
        <vt:i4>1</vt:i4>
      </vt:variant>
    </vt:vector>
  </HeadingPairs>
  <TitlesOfParts>
    <vt:vector size="1" baseType="lpstr">
      <vt:lpstr>Številka:</vt:lpstr>
    </vt:vector>
  </TitlesOfParts>
  <Company/>
  <LinksUpToDate>false</LinksUpToDate>
  <CharactersWithSpaces>23241</CharactersWithSpaces>
  <SharedDoc>false</SharedDoc>
  <HLinks>
    <vt:vector size="6" baseType="variant">
      <vt:variant>
        <vt:i4>3997799</vt:i4>
      </vt:variant>
      <vt:variant>
        <vt:i4>0</vt:i4>
      </vt:variant>
      <vt:variant>
        <vt:i4>0</vt:i4>
      </vt:variant>
      <vt:variant>
        <vt:i4>5</vt:i4>
      </vt:variant>
      <vt:variant>
        <vt:lpwstr>http://www.mizs.gov.si/si/delovna_podrocja/direktorat_za_informacijsko_druzbo/javne_objave_predlogi/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Marija Režun</dc:creator>
  <cp:keywords/>
  <cp:lastModifiedBy>Marija Režun</cp:lastModifiedBy>
  <cp:revision>17</cp:revision>
  <cp:lastPrinted>2016-07-15T09:26:00Z</cp:lastPrinted>
  <dcterms:created xsi:type="dcterms:W3CDTF">2016-07-14T14:57:00Z</dcterms:created>
  <dcterms:modified xsi:type="dcterms:W3CDTF">2016-07-15T10:12:00Z</dcterms:modified>
</cp:coreProperties>
</file>