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3ACD" w:rsidRPr="00B0523E" w:rsidRDefault="001C08B5" w:rsidP="00F21913">
      <w:pPr>
        <w:spacing w:after="200" w:line="276" w:lineRule="auto"/>
        <w:jc w:val="center"/>
        <w:rPr>
          <w:b/>
        </w:rPr>
      </w:pPr>
      <w:bookmarkStart w:id="0" w:name="_GoBack"/>
      <w:bookmarkEnd w:id="0"/>
      <w:r>
        <w:rPr>
          <w:b/>
        </w:rPr>
        <w:t>Osnovne zahteve kakovosti</w:t>
      </w:r>
      <w:r w:rsidR="00B95C18" w:rsidRPr="00B0523E">
        <w:rPr>
          <w:b/>
        </w:rPr>
        <w:t xml:space="preserve"> za </w:t>
      </w:r>
      <w:r w:rsidR="00B95C18">
        <w:rPr>
          <w:b/>
        </w:rPr>
        <w:t xml:space="preserve">posamezne </w:t>
      </w:r>
      <w:r w:rsidR="00B95C18" w:rsidRPr="00B0523E">
        <w:rPr>
          <w:b/>
        </w:rPr>
        <w:t>vrste medicinskih pripomočkov iz skupine pripomočki pri zdravljenju sladkorne bolezni</w:t>
      </w:r>
    </w:p>
    <w:p w:rsidR="00B0523E" w:rsidRDefault="00B0523E" w:rsidP="00B0523E">
      <w:pPr>
        <w:spacing w:after="200" w:line="276" w:lineRule="auto"/>
      </w:pPr>
    </w:p>
    <w:tbl>
      <w:tblPr>
        <w:tblW w:w="9229"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66"/>
        <w:gridCol w:w="2268"/>
        <w:gridCol w:w="6095"/>
      </w:tblGrid>
      <w:tr w:rsidR="00B0523E" w:rsidRPr="00436436" w:rsidTr="001C08B5">
        <w:trPr>
          <w:trHeight w:val="615"/>
        </w:trPr>
        <w:tc>
          <w:tcPr>
            <w:tcW w:w="866" w:type="dxa"/>
            <w:shd w:val="clear" w:color="000000" w:fill="DAEEF3"/>
            <w:vAlign w:val="center"/>
            <w:hideMark/>
          </w:tcPr>
          <w:p w:rsidR="00B0523E" w:rsidRPr="00E81A63" w:rsidRDefault="00B0523E" w:rsidP="001C08B5">
            <w:pPr>
              <w:jc w:val="center"/>
              <w:rPr>
                <w:b/>
                <w:bCs/>
              </w:rPr>
            </w:pPr>
            <w:r w:rsidRPr="00E81A63">
              <w:rPr>
                <w:b/>
                <w:bCs/>
              </w:rPr>
              <w:t>ŠIFRA MP</w:t>
            </w:r>
          </w:p>
        </w:tc>
        <w:tc>
          <w:tcPr>
            <w:tcW w:w="2268" w:type="dxa"/>
            <w:shd w:val="clear" w:color="000000" w:fill="DAEEF3"/>
            <w:vAlign w:val="center"/>
            <w:hideMark/>
          </w:tcPr>
          <w:p w:rsidR="00B0523E" w:rsidRPr="00E81A63" w:rsidRDefault="00B0523E" w:rsidP="001C08B5">
            <w:pPr>
              <w:jc w:val="center"/>
              <w:rPr>
                <w:b/>
                <w:bCs/>
              </w:rPr>
            </w:pPr>
            <w:r w:rsidRPr="00E81A63">
              <w:rPr>
                <w:b/>
                <w:bCs/>
              </w:rPr>
              <w:t>VRSTA MEDICINSKEGA PRIPOMOČKA</w:t>
            </w:r>
          </w:p>
        </w:tc>
        <w:tc>
          <w:tcPr>
            <w:tcW w:w="6095" w:type="dxa"/>
            <w:shd w:val="clear" w:color="000000" w:fill="DAEEF3"/>
            <w:vAlign w:val="center"/>
          </w:tcPr>
          <w:p w:rsidR="00B0523E" w:rsidRPr="00E81A63" w:rsidRDefault="001C08B5" w:rsidP="001C08B5">
            <w:pPr>
              <w:jc w:val="center"/>
              <w:rPr>
                <w:b/>
                <w:bCs/>
              </w:rPr>
            </w:pPr>
            <w:r>
              <w:rPr>
                <w:b/>
                <w:bCs/>
              </w:rPr>
              <w:t>OSNOVNE ZAHTEVE KAKOVOSTI</w:t>
            </w:r>
          </w:p>
        </w:tc>
      </w:tr>
      <w:tr w:rsidR="00B0523E" w:rsidRPr="00436436" w:rsidTr="001C08B5">
        <w:trPr>
          <w:trHeight w:val="300"/>
        </w:trPr>
        <w:tc>
          <w:tcPr>
            <w:tcW w:w="866" w:type="dxa"/>
            <w:shd w:val="clear" w:color="000000" w:fill="FFFFFF"/>
            <w:vAlign w:val="center"/>
            <w:hideMark/>
          </w:tcPr>
          <w:p w:rsidR="00B0523E" w:rsidRPr="00436436" w:rsidRDefault="00B0523E" w:rsidP="001C08B5">
            <w:pPr>
              <w:jc w:val="center"/>
            </w:pPr>
            <w:r w:rsidRPr="00436436">
              <w:t>1231</w:t>
            </w:r>
          </w:p>
        </w:tc>
        <w:tc>
          <w:tcPr>
            <w:tcW w:w="2268" w:type="dxa"/>
            <w:shd w:val="clear" w:color="000000" w:fill="FFFFFF"/>
            <w:vAlign w:val="center"/>
            <w:hideMark/>
          </w:tcPr>
          <w:p w:rsidR="00B0523E" w:rsidRPr="00436436" w:rsidRDefault="00B0523E" w:rsidP="001C08B5">
            <w:pPr>
              <w:jc w:val="center"/>
            </w:pPr>
            <w:r w:rsidRPr="00436436">
              <w:t>APARAT ZA DOLOČANJE GLUKOZE V KRVI</w:t>
            </w:r>
          </w:p>
        </w:tc>
        <w:tc>
          <w:tcPr>
            <w:tcW w:w="6095" w:type="dxa"/>
            <w:vAlign w:val="center"/>
          </w:tcPr>
          <w:p w:rsidR="00B0523E" w:rsidRPr="00436436" w:rsidRDefault="00B0523E" w:rsidP="003B1E05">
            <w:pPr>
              <w:jc w:val="center"/>
              <w:rPr>
                <w:color w:val="000000"/>
              </w:rPr>
            </w:pPr>
            <w:r w:rsidRPr="00436436">
              <w:rPr>
                <w:color w:val="000000"/>
              </w:rPr>
              <w:t>Izpolnjuje zahteve standarda EN ISO 15197:2013. Brez kodiranja oz</w:t>
            </w:r>
            <w:r w:rsidR="003B1E05">
              <w:rPr>
                <w:color w:val="000000"/>
              </w:rPr>
              <w:t>iroma</w:t>
            </w:r>
            <w:r w:rsidRPr="00436436">
              <w:rPr>
                <w:color w:val="000000"/>
              </w:rPr>
              <w:t xml:space="preserve"> samodejno kodiranje, podajanje rezultatov meritev kot ekvivalent meritvi glukoze v plazmi, visoko ločljivi zaslon z dobro vidnim rezultatom merjenja,  hitrost merjenja do 10 sekund, vzorec krvi do 5 µl, merjenje z vzorcem kapilarne krvi, dolgoročni spomin z možnostjo shranjevanja vsaj 100 meritev, ki jih lahko prebere ob naslednji kontroli tudi zdravnik, ponoven prikaz že prebranih rezultatov, brez možnosti brisanja rezultatov, možnost prenosa rezultatov na osebni računalnik, rezultati meritev so zaklenjeni v </w:t>
            </w:r>
            <w:proofErr w:type="spellStart"/>
            <w:r w:rsidRPr="00436436">
              <w:rPr>
                <w:color w:val="000000"/>
              </w:rPr>
              <w:t>mmol</w:t>
            </w:r>
            <w:proofErr w:type="spellEnd"/>
            <w:r w:rsidRPr="00436436">
              <w:rPr>
                <w:color w:val="000000"/>
              </w:rPr>
              <w:t xml:space="preserve">/l (merilno območje od 1,7 do 23,3 </w:t>
            </w:r>
            <w:proofErr w:type="spellStart"/>
            <w:r w:rsidRPr="00436436">
              <w:rPr>
                <w:color w:val="000000"/>
              </w:rPr>
              <w:t>mmol</w:t>
            </w:r>
            <w:proofErr w:type="spellEnd"/>
            <w:r w:rsidRPr="00436436">
              <w:rPr>
                <w:color w:val="000000"/>
              </w:rPr>
              <w:t>/l), v kompletu je  poleg aparata najmanj 10 trakov za aparat, 10 lancet in prožilna naprava. Lokalno zagotavljanje pomoči uporabnikom in servis.</w:t>
            </w:r>
          </w:p>
        </w:tc>
      </w:tr>
      <w:tr w:rsidR="00B0523E" w:rsidRPr="00436436" w:rsidTr="001C08B5">
        <w:trPr>
          <w:trHeight w:val="300"/>
        </w:trPr>
        <w:tc>
          <w:tcPr>
            <w:tcW w:w="866" w:type="dxa"/>
            <w:shd w:val="clear" w:color="000000" w:fill="FFFFFF"/>
            <w:vAlign w:val="center"/>
          </w:tcPr>
          <w:p w:rsidR="00B0523E" w:rsidRPr="00436436" w:rsidRDefault="00B0523E" w:rsidP="001C08B5">
            <w:pPr>
              <w:jc w:val="center"/>
            </w:pPr>
            <w:r w:rsidRPr="00436436">
              <w:t>1232</w:t>
            </w:r>
          </w:p>
        </w:tc>
        <w:tc>
          <w:tcPr>
            <w:tcW w:w="2268" w:type="dxa"/>
            <w:shd w:val="clear" w:color="000000" w:fill="FFFFFF"/>
            <w:vAlign w:val="center"/>
          </w:tcPr>
          <w:p w:rsidR="00B0523E" w:rsidRPr="00436436" w:rsidRDefault="00B0523E" w:rsidP="001C08B5">
            <w:pPr>
              <w:jc w:val="center"/>
            </w:pPr>
            <w:r w:rsidRPr="00436436">
              <w:t>DIAGNOSTIČNI TRAKOVI ZA APARAT ZA DOLOČANJE GLUKOZE V KRVI</w:t>
            </w:r>
          </w:p>
        </w:tc>
        <w:tc>
          <w:tcPr>
            <w:tcW w:w="6095" w:type="dxa"/>
            <w:vAlign w:val="center"/>
          </w:tcPr>
          <w:p w:rsidR="00B0523E" w:rsidRPr="00436436" w:rsidRDefault="00B0523E" w:rsidP="001C08B5">
            <w:pPr>
              <w:jc w:val="center"/>
              <w:rPr>
                <w:color w:val="000000"/>
              </w:rPr>
            </w:pPr>
            <w:r w:rsidRPr="00436436">
              <w:rPr>
                <w:color w:val="000000"/>
              </w:rPr>
              <w:t>Izpolnjuje zahteve standarda EN ISO 15197:2013. Skladnost z aparatom za določanje glukoze v krvi, rok uporabe po odprtju embalaže (sekundarne ovojnine) najmanj 3 mesece.</w:t>
            </w:r>
          </w:p>
        </w:tc>
      </w:tr>
      <w:tr w:rsidR="00B0523E" w:rsidRPr="00436436" w:rsidTr="001C08B5">
        <w:trPr>
          <w:trHeight w:val="300"/>
        </w:trPr>
        <w:tc>
          <w:tcPr>
            <w:tcW w:w="866" w:type="dxa"/>
            <w:shd w:val="clear" w:color="000000" w:fill="FFFFFF"/>
            <w:vAlign w:val="center"/>
            <w:hideMark/>
          </w:tcPr>
          <w:p w:rsidR="00B0523E" w:rsidRPr="00436436" w:rsidRDefault="00B0523E" w:rsidP="001C08B5">
            <w:pPr>
              <w:jc w:val="center"/>
            </w:pPr>
            <w:r w:rsidRPr="00436436">
              <w:t>1233</w:t>
            </w:r>
          </w:p>
        </w:tc>
        <w:tc>
          <w:tcPr>
            <w:tcW w:w="2268" w:type="dxa"/>
            <w:shd w:val="clear" w:color="000000" w:fill="FFFFFF"/>
            <w:vAlign w:val="center"/>
            <w:hideMark/>
          </w:tcPr>
          <w:p w:rsidR="00B0523E" w:rsidRPr="00436436" w:rsidRDefault="00B0523E" w:rsidP="001C08B5">
            <w:pPr>
              <w:jc w:val="center"/>
            </w:pPr>
            <w:r w:rsidRPr="00436436">
              <w:t>MEHANSKI INJEKTOR</w:t>
            </w:r>
          </w:p>
        </w:tc>
        <w:tc>
          <w:tcPr>
            <w:tcW w:w="6095" w:type="dxa"/>
            <w:vAlign w:val="center"/>
          </w:tcPr>
          <w:p w:rsidR="00B0523E" w:rsidRPr="00436436" w:rsidRDefault="00B0523E" w:rsidP="001C08B5">
            <w:pPr>
              <w:jc w:val="center"/>
              <w:rPr>
                <w:color w:val="000000"/>
              </w:rPr>
            </w:pPr>
            <w:r w:rsidRPr="00436436">
              <w:rPr>
                <w:color w:val="000000"/>
              </w:rPr>
              <w:t>Pripomoček za odme</w:t>
            </w:r>
            <w:r w:rsidR="003B1E05">
              <w:rPr>
                <w:color w:val="000000"/>
              </w:rPr>
              <w:t>rjanje in</w:t>
            </w:r>
            <w:r w:rsidRPr="00436436">
              <w:rPr>
                <w:color w:val="000000"/>
              </w:rPr>
              <w:t xml:space="preserve"> injiciranje inzulina (inzulinski peresnik), omogoča nastavitev odmerka v razponu za 0,5 ali 1,0 enoto, za večkratno uporabo.</w:t>
            </w:r>
          </w:p>
        </w:tc>
      </w:tr>
      <w:tr w:rsidR="00B0523E" w:rsidRPr="00436436" w:rsidTr="001C08B5">
        <w:trPr>
          <w:trHeight w:val="300"/>
        </w:trPr>
        <w:tc>
          <w:tcPr>
            <w:tcW w:w="866" w:type="dxa"/>
            <w:shd w:val="clear" w:color="000000" w:fill="FFFFFF"/>
            <w:vAlign w:val="center"/>
            <w:hideMark/>
          </w:tcPr>
          <w:p w:rsidR="00B0523E" w:rsidRPr="00436436" w:rsidRDefault="00B0523E" w:rsidP="001C08B5">
            <w:pPr>
              <w:jc w:val="center"/>
            </w:pPr>
            <w:r w:rsidRPr="00436436">
              <w:t>1234</w:t>
            </w:r>
          </w:p>
        </w:tc>
        <w:tc>
          <w:tcPr>
            <w:tcW w:w="2268" w:type="dxa"/>
            <w:shd w:val="clear" w:color="000000" w:fill="FFFFFF"/>
            <w:vAlign w:val="center"/>
            <w:hideMark/>
          </w:tcPr>
          <w:p w:rsidR="00B0523E" w:rsidRPr="00436436" w:rsidRDefault="00B0523E" w:rsidP="001C08B5">
            <w:pPr>
              <w:jc w:val="center"/>
            </w:pPr>
            <w:r w:rsidRPr="00436436">
              <w:t>IGLA ZA MEHANSKI INJEKTOR</w:t>
            </w:r>
          </w:p>
        </w:tc>
        <w:tc>
          <w:tcPr>
            <w:tcW w:w="6095" w:type="dxa"/>
            <w:vAlign w:val="center"/>
          </w:tcPr>
          <w:p w:rsidR="00B0523E" w:rsidRPr="00436436" w:rsidRDefault="00B0523E" w:rsidP="001C08B5">
            <w:pPr>
              <w:jc w:val="center"/>
              <w:rPr>
                <w:color w:val="000000"/>
              </w:rPr>
            </w:pPr>
            <w:r w:rsidRPr="00436436">
              <w:rPr>
                <w:color w:val="000000"/>
              </w:rPr>
              <w:t>Sterilna, za enkratno uporabo, za podkožno injiciranje, ki</w:t>
            </w:r>
            <w:r>
              <w:rPr>
                <w:color w:val="000000"/>
              </w:rPr>
              <w:t xml:space="preserve"> je kompatibilna z injektorjem.</w:t>
            </w:r>
          </w:p>
        </w:tc>
      </w:tr>
      <w:tr w:rsidR="00B0523E" w:rsidRPr="00436436" w:rsidTr="001C08B5">
        <w:trPr>
          <w:trHeight w:val="350"/>
        </w:trPr>
        <w:tc>
          <w:tcPr>
            <w:tcW w:w="866" w:type="dxa"/>
            <w:shd w:val="clear" w:color="000000" w:fill="FFFFFF"/>
            <w:vAlign w:val="center"/>
            <w:hideMark/>
          </w:tcPr>
          <w:p w:rsidR="00B0523E" w:rsidRPr="00436436" w:rsidRDefault="00B0523E" w:rsidP="001C08B5">
            <w:pPr>
              <w:jc w:val="center"/>
            </w:pPr>
            <w:r w:rsidRPr="00436436">
              <w:t>1235</w:t>
            </w:r>
          </w:p>
        </w:tc>
        <w:tc>
          <w:tcPr>
            <w:tcW w:w="2268" w:type="dxa"/>
            <w:shd w:val="clear" w:color="000000" w:fill="FFFFFF"/>
            <w:vAlign w:val="center"/>
            <w:hideMark/>
          </w:tcPr>
          <w:p w:rsidR="00B0523E" w:rsidRPr="00436436" w:rsidRDefault="00B0523E" w:rsidP="001C08B5">
            <w:pPr>
              <w:jc w:val="center"/>
            </w:pPr>
            <w:r w:rsidRPr="00436436">
              <w:t>PROŽILNA NAPRAVA</w:t>
            </w:r>
          </w:p>
        </w:tc>
        <w:tc>
          <w:tcPr>
            <w:tcW w:w="6095" w:type="dxa"/>
            <w:vAlign w:val="center"/>
          </w:tcPr>
          <w:p w:rsidR="00B0523E" w:rsidRPr="00436436" w:rsidRDefault="00B0523E" w:rsidP="001C08B5">
            <w:pPr>
              <w:jc w:val="center"/>
              <w:rPr>
                <w:color w:val="000000"/>
              </w:rPr>
            </w:pPr>
            <w:r w:rsidRPr="00436436">
              <w:rPr>
                <w:color w:val="000000"/>
              </w:rPr>
              <w:t>Za kapilarni odvzem krvi z možnostjo nastavitve globine vboda. Globina vboda najmanj 2,0 mm.</w:t>
            </w:r>
          </w:p>
        </w:tc>
      </w:tr>
      <w:tr w:rsidR="00B0523E" w:rsidRPr="00436436" w:rsidTr="001C08B5">
        <w:trPr>
          <w:trHeight w:val="300"/>
        </w:trPr>
        <w:tc>
          <w:tcPr>
            <w:tcW w:w="866" w:type="dxa"/>
            <w:shd w:val="clear" w:color="auto" w:fill="auto"/>
            <w:vAlign w:val="center"/>
            <w:hideMark/>
          </w:tcPr>
          <w:p w:rsidR="00B0523E" w:rsidRPr="00436436" w:rsidRDefault="00B0523E" w:rsidP="001C08B5">
            <w:pPr>
              <w:jc w:val="center"/>
            </w:pPr>
            <w:r w:rsidRPr="00436436">
              <w:t>1236</w:t>
            </w:r>
          </w:p>
        </w:tc>
        <w:tc>
          <w:tcPr>
            <w:tcW w:w="2268" w:type="dxa"/>
            <w:shd w:val="clear" w:color="auto" w:fill="auto"/>
            <w:vAlign w:val="center"/>
            <w:hideMark/>
          </w:tcPr>
          <w:p w:rsidR="00B0523E" w:rsidRPr="00436436" w:rsidRDefault="00B0523E" w:rsidP="001C08B5">
            <w:pPr>
              <w:jc w:val="center"/>
            </w:pPr>
            <w:r w:rsidRPr="00436436">
              <w:t>LANCETA ZA PROŽILNO NAPRAVO</w:t>
            </w:r>
          </w:p>
        </w:tc>
        <w:tc>
          <w:tcPr>
            <w:tcW w:w="6095" w:type="dxa"/>
            <w:vAlign w:val="center"/>
          </w:tcPr>
          <w:p w:rsidR="00B0523E" w:rsidRPr="00436436" w:rsidRDefault="00B0523E" w:rsidP="001C08B5">
            <w:pPr>
              <w:jc w:val="center"/>
              <w:rPr>
                <w:color w:val="000000"/>
              </w:rPr>
            </w:pPr>
            <w:r w:rsidRPr="00436436">
              <w:rPr>
                <w:color w:val="000000"/>
              </w:rPr>
              <w:t>Sterilne lancete z</w:t>
            </w:r>
            <w:r>
              <w:rPr>
                <w:color w:val="000000"/>
              </w:rPr>
              <w:t>a kapilarni odvzem vzorca krvi.</w:t>
            </w:r>
          </w:p>
        </w:tc>
      </w:tr>
      <w:tr w:rsidR="00B0523E" w:rsidRPr="00436436" w:rsidTr="001C08B5">
        <w:trPr>
          <w:trHeight w:val="300"/>
        </w:trPr>
        <w:tc>
          <w:tcPr>
            <w:tcW w:w="866" w:type="dxa"/>
            <w:shd w:val="clear" w:color="000000" w:fill="FFFFFF"/>
            <w:vAlign w:val="center"/>
            <w:hideMark/>
          </w:tcPr>
          <w:p w:rsidR="00B0523E" w:rsidRPr="00436436" w:rsidRDefault="00B0523E" w:rsidP="001C08B5">
            <w:pPr>
              <w:jc w:val="center"/>
            </w:pPr>
            <w:r w:rsidRPr="00436436">
              <w:t>1243</w:t>
            </w:r>
          </w:p>
        </w:tc>
        <w:tc>
          <w:tcPr>
            <w:tcW w:w="2268" w:type="dxa"/>
            <w:shd w:val="clear" w:color="000000" w:fill="FFFFFF"/>
            <w:vAlign w:val="center"/>
            <w:hideMark/>
          </w:tcPr>
          <w:p w:rsidR="00B0523E" w:rsidRPr="00436436" w:rsidRDefault="00B0523E" w:rsidP="001C08B5">
            <w:pPr>
              <w:jc w:val="center"/>
            </w:pPr>
            <w:r w:rsidRPr="00436436">
              <w:t>SET ZA INZULINSKO ČRPALKO</w:t>
            </w:r>
          </w:p>
        </w:tc>
        <w:tc>
          <w:tcPr>
            <w:tcW w:w="6095" w:type="dxa"/>
            <w:vAlign w:val="center"/>
          </w:tcPr>
          <w:p w:rsidR="00B0523E" w:rsidRPr="00436436" w:rsidRDefault="00B0523E" w:rsidP="001C08B5">
            <w:pPr>
              <w:spacing w:after="200" w:line="276" w:lineRule="auto"/>
              <w:jc w:val="center"/>
              <w:rPr>
                <w:color w:val="000000"/>
              </w:rPr>
            </w:pPr>
            <w:r w:rsidRPr="00436436">
              <w:rPr>
                <w:color w:val="000000"/>
              </w:rPr>
              <w:t>Vsebuje kateter, kanilo (različnih mer, uvajalnih kotov in materialov) in obliž. Set opredeljuje proizvajalec inzulinske črpalke.</w:t>
            </w:r>
          </w:p>
        </w:tc>
      </w:tr>
      <w:tr w:rsidR="00B0523E" w:rsidRPr="00436436" w:rsidTr="001C08B5">
        <w:trPr>
          <w:trHeight w:val="300"/>
        </w:trPr>
        <w:tc>
          <w:tcPr>
            <w:tcW w:w="866" w:type="dxa"/>
            <w:shd w:val="clear" w:color="000000" w:fill="FFFFFF"/>
            <w:vAlign w:val="center"/>
            <w:hideMark/>
          </w:tcPr>
          <w:p w:rsidR="00B0523E" w:rsidRPr="00436436" w:rsidRDefault="00B0523E" w:rsidP="001C08B5">
            <w:pPr>
              <w:jc w:val="center"/>
            </w:pPr>
            <w:r w:rsidRPr="00436436">
              <w:t>1244</w:t>
            </w:r>
          </w:p>
        </w:tc>
        <w:tc>
          <w:tcPr>
            <w:tcW w:w="2268" w:type="dxa"/>
            <w:shd w:val="clear" w:color="000000" w:fill="FFFFFF"/>
            <w:vAlign w:val="center"/>
            <w:hideMark/>
          </w:tcPr>
          <w:p w:rsidR="00B0523E" w:rsidRPr="00436436" w:rsidRDefault="00B0523E" w:rsidP="001F60D4">
            <w:pPr>
              <w:jc w:val="center"/>
            </w:pPr>
            <w:r w:rsidRPr="00436436">
              <w:t>AMPUL</w:t>
            </w:r>
            <w:r w:rsidR="001F60D4">
              <w:t>A</w:t>
            </w:r>
            <w:r w:rsidRPr="00436436">
              <w:t xml:space="preserve"> ZA INZULINSKO ČRPALKO</w:t>
            </w:r>
          </w:p>
        </w:tc>
        <w:tc>
          <w:tcPr>
            <w:tcW w:w="6095" w:type="dxa"/>
            <w:vAlign w:val="center"/>
          </w:tcPr>
          <w:p w:rsidR="00B0523E" w:rsidRPr="00436436" w:rsidRDefault="00B0523E" w:rsidP="001C08B5">
            <w:pPr>
              <w:spacing w:after="200" w:line="276" w:lineRule="auto"/>
              <w:jc w:val="center"/>
              <w:rPr>
                <w:color w:val="000000"/>
              </w:rPr>
            </w:pPr>
            <w:r w:rsidRPr="00436436">
              <w:rPr>
                <w:color w:val="000000"/>
              </w:rPr>
              <w:t>Sterilna ampula (</w:t>
            </w:r>
            <w:proofErr w:type="spellStart"/>
            <w:r w:rsidRPr="00436436">
              <w:rPr>
                <w:color w:val="000000"/>
              </w:rPr>
              <w:t>rezervar</w:t>
            </w:r>
            <w:proofErr w:type="spellEnd"/>
            <w:r w:rsidRPr="00436436">
              <w:rPr>
                <w:color w:val="000000"/>
              </w:rPr>
              <w:t>) za inzulin, lahka, nelomljiva. Tip opredeljuje proizvajalec inzulinske črpalke.</w:t>
            </w:r>
          </w:p>
        </w:tc>
      </w:tr>
      <w:tr w:rsidR="00B0523E" w:rsidRPr="00436436" w:rsidTr="001C08B5">
        <w:trPr>
          <w:trHeight w:val="300"/>
        </w:trPr>
        <w:tc>
          <w:tcPr>
            <w:tcW w:w="866" w:type="dxa"/>
            <w:shd w:val="clear" w:color="000000" w:fill="FFFFFF"/>
            <w:noWrap/>
            <w:vAlign w:val="center"/>
            <w:hideMark/>
          </w:tcPr>
          <w:p w:rsidR="00B0523E" w:rsidRPr="00436436" w:rsidRDefault="00B0523E" w:rsidP="001C08B5">
            <w:pPr>
              <w:jc w:val="center"/>
            </w:pPr>
            <w:r w:rsidRPr="00436436">
              <w:t>1247</w:t>
            </w:r>
          </w:p>
        </w:tc>
        <w:tc>
          <w:tcPr>
            <w:tcW w:w="2268" w:type="dxa"/>
            <w:shd w:val="clear" w:color="000000" w:fill="FFFFFF"/>
            <w:vAlign w:val="center"/>
            <w:hideMark/>
          </w:tcPr>
          <w:p w:rsidR="00B0523E" w:rsidRPr="00436436" w:rsidRDefault="00B0523E" w:rsidP="001C08B5">
            <w:pPr>
              <w:jc w:val="center"/>
            </w:pPr>
            <w:r w:rsidRPr="00436436">
              <w:t>SENZOR ZA KONTINUIRANO MERJENJE GLUKOZE</w:t>
            </w:r>
          </w:p>
        </w:tc>
        <w:tc>
          <w:tcPr>
            <w:tcW w:w="6095" w:type="dxa"/>
            <w:vAlign w:val="center"/>
          </w:tcPr>
          <w:p w:rsidR="00B0523E" w:rsidRPr="00436436" w:rsidRDefault="00B0523E" w:rsidP="001C08B5">
            <w:pPr>
              <w:spacing w:after="200" w:line="276" w:lineRule="auto"/>
              <w:jc w:val="center"/>
              <w:rPr>
                <w:color w:val="000000"/>
              </w:rPr>
            </w:pPr>
            <w:r w:rsidRPr="00436436">
              <w:rPr>
                <w:color w:val="000000"/>
              </w:rPr>
              <w:t xml:space="preserve">Elektrokemični senzor za vstavitev v podkožje, ki se vodotesno povezuje s kompatibilnim oddajnikom za kontinuirano merjenje. Senzor za enkratno uporabo se v podkožje vstavlja s sprožilno napravo. Življenjska doba </w:t>
            </w:r>
            <w:r w:rsidRPr="00436436">
              <w:rPr>
                <w:color w:val="000000"/>
              </w:rPr>
              <w:lastRenderedPageBreak/>
              <w:t>vgrajenega senzorja je minimalno šest dni za 75 % senzorjev.</w:t>
            </w:r>
          </w:p>
        </w:tc>
      </w:tr>
      <w:tr w:rsidR="00B0523E" w:rsidRPr="00436436" w:rsidTr="001C08B5">
        <w:trPr>
          <w:trHeight w:val="300"/>
        </w:trPr>
        <w:tc>
          <w:tcPr>
            <w:tcW w:w="866" w:type="dxa"/>
            <w:shd w:val="clear" w:color="000000" w:fill="FFFFFF"/>
            <w:vAlign w:val="center"/>
            <w:hideMark/>
          </w:tcPr>
          <w:p w:rsidR="00B0523E" w:rsidRPr="00436436" w:rsidRDefault="00B0523E" w:rsidP="001C08B5">
            <w:pPr>
              <w:jc w:val="center"/>
            </w:pPr>
            <w:r w:rsidRPr="00436436">
              <w:lastRenderedPageBreak/>
              <w:t>1248</w:t>
            </w:r>
          </w:p>
        </w:tc>
        <w:tc>
          <w:tcPr>
            <w:tcW w:w="2268" w:type="dxa"/>
            <w:shd w:val="clear" w:color="000000" w:fill="FFFFFF"/>
            <w:vAlign w:val="center"/>
            <w:hideMark/>
          </w:tcPr>
          <w:p w:rsidR="00B0523E" w:rsidRPr="00436436" w:rsidRDefault="00B0523E" w:rsidP="001C08B5">
            <w:pPr>
              <w:jc w:val="center"/>
            </w:pPr>
            <w:r w:rsidRPr="00436436">
              <w:t>ODDAJNIK ZA KONTINUIRANO MERJENJE GLUKOZE</w:t>
            </w:r>
          </w:p>
        </w:tc>
        <w:tc>
          <w:tcPr>
            <w:tcW w:w="6095" w:type="dxa"/>
            <w:vAlign w:val="center"/>
          </w:tcPr>
          <w:p w:rsidR="00B0523E" w:rsidRPr="00436436" w:rsidRDefault="00B0523E" w:rsidP="001C08B5">
            <w:pPr>
              <w:spacing w:after="200" w:line="276" w:lineRule="auto"/>
              <w:jc w:val="center"/>
              <w:rPr>
                <w:color w:val="000000"/>
              </w:rPr>
            </w:pPr>
            <w:r w:rsidRPr="00436436">
              <w:rPr>
                <w:color w:val="000000"/>
              </w:rPr>
              <w:t>Majhna električna vodotesna naprava, ki se vodotesno povezuje s senzorjem za kontinuirano merjenje glukoze. Omogoča fleksibilno namestitev na priporočene dele telesa.  Prejete električne signale brezžično posreduje do kompatibilnega prikazovalnika podatkov (monitorja) ali do kompatibilne inzulinske črpalke. Baterije, ki se polnijo, omogočajo vsaj 6-dnevno neprekinjeno delovanje. Baterije, ki se ne polnijo, omogočajo 6-mesečno neprekinjeno delovanje. Alarm za šibko in prazno baterijo.</w:t>
            </w:r>
          </w:p>
        </w:tc>
      </w:tr>
      <w:tr w:rsidR="001F60D4" w:rsidRPr="00436436" w:rsidTr="001C08B5">
        <w:trPr>
          <w:trHeight w:val="300"/>
        </w:trPr>
        <w:tc>
          <w:tcPr>
            <w:tcW w:w="866" w:type="dxa"/>
            <w:shd w:val="clear" w:color="000000" w:fill="FFFFFF"/>
            <w:vAlign w:val="center"/>
            <w:hideMark/>
          </w:tcPr>
          <w:p w:rsidR="001F60D4" w:rsidRPr="00436436" w:rsidRDefault="001F60D4" w:rsidP="001F60D4">
            <w:pPr>
              <w:jc w:val="center"/>
            </w:pPr>
            <w:r w:rsidRPr="00436436">
              <w:t>12</w:t>
            </w:r>
            <w:r>
              <w:t>52</w:t>
            </w:r>
          </w:p>
        </w:tc>
        <w:tc>
          <w:tcPr>
            <w:tcW w:w="2268" w:type="dxa"/>
            <w:shd w:val="clear" w:color="000000" w:fill="FFFFFF"/>
            <w:vAlign w:val="center"/>
            <w:hideMark/>
          </w:tcPr>
          <w:p w:rsidR="001F60D4" w:rsidRPr="00436436" w:rsidRDefault="001F60D4" w:rsidP="001F60D4">
            <w:pPr>
              <w:jc w:val="center"/>
            </w:pPr>
            <w:r w:rsidRPr="00436436">
              <w:t xml:space="preserve">INZULINSKA ČRPALKA </w:t>
            </w:r>
          </w:p>
        </w:tc>
        <w:tc>
          <w:tcPr>
            <w:tcW w:w="6095" w:type="dxa"/>
            <w:vAlign w:val="center"/>
          </w:tcPr>
          <w:p w:rsidR="001F60D4" w:rsidRPr="00436436" w:rsidRDefault="001F60D4" w:rsidP="001C08B5">
            <w:pPr>
              <w:spacing w:after="200" w:line="276" w:lineRule="auto"/>
              <w:jc w:val="center"/>
              <w:rPr>
                <w:color w:val="000000"/>
              </w:rPr>
            </w:pPr>
            <w:r w:rsidRPr="00436436">
              <w:rPr>
                <w:color w:val="000000"/>
              </w:rPr>
              <w:t xml:space="preserve">Sistem za neprekinjeno podkožno dovajanje inzulina. Je vodotesen pripomoček na baterije, ki se lahko nosi v ohišju, pritrjenem na pas, ali pa se prenaša v žepu. Vključuje vsebnik (najmanj 100 i.e. inzulina), črpalni mehanizem in nadzornik hitrosti infuzije. Črpalka omogoča infuzijo bazalnih odmerkov od najmanj 0,05 do minimalno 16,0 i.e. inzulina na uro ter infuzijo </w:t>
            </w:r>
            <w:proofErr w:type="spellStart"/>
            <w:r w:rsidRPr="00436436">
              <w:rPr>
                <w:color w:val="000000"/>
              </w:rPr>
              <w:t>bolusnih</w:t>
            </w:r>
            <w:proofErr w:type="spellEnd"/>
            <w:r w:rsidRPr="00436436">
              <w:rPr>
                <w:color w:val="000000"/>
              </w:rPr>
              <w:t xml:space="preserve"> odmerkov od 0,05 do minimalno 25,0 i.e. inzulina. Omogoča </w:t>
            </w:r>
            <w:proofErr w:type="spellStart"/>
            <w:r w:rsidRPr="00436436">
              <w:rPr>
                <w:color w:val="000000"/>
              </w:rPr>
              <w:t>prednastavitev</w:t>
            </w:r>
            <w:proofErr w:type="spellEnd"/>
            <w:r w:rsidRPr="00436436">
              <w:rPr>
                <w:color w:val="000000"/>
              </w:rPr>
              <w:t xml:space="preserve"> različnih profilov bazalnih odmerkov inzulina in izbire med različnimi profili bazalnih odmerkov. Omogoča shranjevanje in prikaz podatkov preteklih </w:t>
            </w:r>
            <w:proofErr w:type="spellStart"/>
            <w:r w:rsidRPr="00436436">
              <w:rPr>
                <w:color w:val="000000"/>
              </w:rPr>
              <w:t>bolusov</w:t>
            </w:r>
            <w:proofErr w:type="spellEnd"/>
            <w:r w:rsidRPr="00436436">
              <w:rPr>
                <w:color w:val="000000"/>
              </w:rPr>
              <w:t>, alarmov in bazalnih odmerkov ter možnost zaklepanja tipkovnice. Vsebuje programsko opremo, ki omogoča prenos in obdelavo podatkov, ki so na voljo v črpalki.</w:t>
            </w:r>
          </w:p>
          <w:p w:rsidR="001F60D4" w:rsidRPr="00436436" w:rsidRDefault="001F60D4" w:rsidP="001C08B5">
            <w:pPr>
              <w:spacing w:line="276" w:lineRule="auto"/>
              <w:jc w:val="center"/>
              <w:rPr>
                <w:color w:val="000000"/>
              </w:rPr>
            </w:pPr>
            <w:r w:rsidRPr="00436436">
              <w:rPr>
                <w:color w:val="000000"/>
              </w:rPr>
              <w:t>Omogoča odklop črpalke od telesa brez menjave seta. Omogoča prikaz varnostnih sporočil. Lokalno zagotavljanje pomoči uporabnikom in zagotavljanje nadomestne črpalke v okviru trajnostne dobe.</w:t>
            </w:r>
          </w:p>
        </w:tc>
      </w:tr>
    </w:tbl>
    <w:p w:rsidR="00B0523E" w:rsidRDefault="00B0523E" w:rsidP="00B0523E">
      <w:pPr>
        <w:spacing w:after="200" w:line="276" w:lineRule="auto"/>
      </w:pPr>
    </w:p>
    <w:sectPr w:rsidR="00B0523E" w:rsidSect="00B0523E">
      <w:headerReference w:type="default" r:id="rId7"/>
      <w:footerReference w:type="default" r:id="rId8"/>
      <w:pgSz w:w="11906" w:h="16838"/>
      <w:pgMar w:top="1560" w:right="1417" w:bottom="1135"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08B5" w:rsidRDefault="001C08B5" w:rsidP="006D58CF">
      <w:r>
        <w:separator/>
      </w:r>
    </w:p>
  </w:endnote>
  <w:endnote w:type="continuationSeparator" w:id="0">
    <w:p w:rsidR="001C08B5" w:rsidRDefault="001C08B5" w:rsidP="006D58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08219358"/>
      <w:docPartObj>
        <w:docPartGallery w:val="Page Numbers (Bottom of Page)"/>
        <w:docPartUnique/>
      </w:docPartObj>
    </w:sdtPr>
    <w:sdtEndPr/>
    <w:sdtContent>
      <w:p w:rsidR="001C08B5" w:rsidRDefault="001C08B5">
        <w:pPr>
          <w:pStyle w:val="Noga"/>
          <w:jc w:val="right"/>
        </w:pPr>
        <w:r>
          <w:fldChar w:fldCharType="begin"/>
        </w:r>
        <w:r>
          <w:instrText>PAGE   \* MERGEFORMAT</w:instrText>
        </w:r>
        <w:r>
          <w:fldChar w:fldCharType="separate"/>
        </w:r>
        <w:r w:rsidR="00CB4BB6">
          <w:rPr>
            <w:noProof/>
          </w:rPr>
          <w:t>1</w:t>
        </w:r>
        <w:r>
          <w:fldChar w:fldCharType="end"/>
        </w:r>
      </w:p>
    </w:sdtContent>
  </w:sdt>
  <w:p w:rsidR="001C08B5" w:rsidRDefault="001C08B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08B5" w:rsidRDefault="001C08B5" w:rsidP="006D58CF">
      <w:r>
        <w:separator/>
      </w:r>
    </w:p>
  </w:footnote>
  <w:footnote w:type="continuationSeparator" w:id="0">
    <w:p w:rsidR="001C08B5" w:rsidRDefault="001C08B5" w:rsidP="006D58C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08B5" w:rsidRDefault="001C08B5">
    <w:pPr>
      <w:pStyle w:val="Glava"/>
    </w:pPr>
    <w:r>
      <w:t xml:space="preserve">PRILOGA 1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58CF"/>
    <w:rsid w:val="00177EB8"/>
    <w:rsid w:val="001C08B5"/>
    <w:rsid w:val="001F1538"/>
    <w:rsid w:val="001F60D4"/>
    <w:rsid w:val="0025478D"/>
    <w:rsid w:val="002F7A99"/>
    <w:rsid w:val="003B1E05"/>
    <w:rsid w:val="0042736B"/>
    <w:rsid w:val="006D58CF"/>
    <w:rsid w:val="007C4F13"/>
    <w:rsid w:val="007F7FB4"/>
    <w:rsid w:val="00806F51"/>
    <w:rsid w:val="0092439D"/>
    <w:rsid w:val="00A003F7"/>
    <w:rsid w:val="00B0523E"/>
    <w:rsid w:val="00B23ACD"/>
    <w:rsid w:val="00B95C18"/>
    <w:rsid w:val="00C82819"/>
    <w:rsid w:val="00CB4BB6"/>
    <w:rsid w:val="00CD61E9"/>
    <w:rsid w:val="00D91C4E"/>
    <w:rsid w:val="00F21913"/>
    <w:rsid w:val="00F449B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D58CF"/>
    <w:pPr>
      <w:spacing w:after="0" w:line="240" w:lineRule="auto"/>
    </w:pPr>
    <w:rPr>
      <w:rFonts w:ascii="Times New Roman" w:eastAsia="Times New Roman" w:hAnsi="Times New Roman" w:cs="Times New Roman"/>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6D58CF"/>
    <w:pPr>
      <w:tabs>
        <w:tab w:val="center" w:pos="4536"/>
        <w:tab w:val="right" w:pos="9072"/>
      </w:tabs>
    </w:pPr>
  </w:style>
  <w:style w:type="character" w:customStyle="1" w:styleId="GlavaZnak">
    <w:name w:val="Glava Znak"/>
    <w:basedOn w:val="Privzetapisavaodstavka"/>
    <w:link w:val="Glava"/>
    <w:uiPriority w:val="99"/>
    <w:rsid w:val="006D58CF"/>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6D58CF"/>
    <w:pPr>
      <w:tabs>
        <w:tab w:val="center" w:pos="4536"/>
        <w:tab w:val="right" w:pos="9072"/>
      </w:tabs>
    </w:pPr>
  </w:style>
  <w:style w:type="character" w:customStyle="1" w:styleId="NogaZnak">
    <w:name w:val="Noga Znak"/>
    <w:basedOn w:val="Privzetapisavaodstavka"/>
    <w:link w:val="Noga"/>
    <w:uiPriority w:val="99"/>
    <w:rsid w:val="006D58CF"/>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1F60D4"/>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F60D4"/>
    <w:rPr>
      <w:rFonts w:ascii="Tahoma" w:eastAsia="Times New Roman" w:hAnsi="Tahoma" w:cs="Tahoma"/>
      <w:sz w:val="16"/>
      <w:szCs w:val="16"/>
      <w:lang w:eastAsia="sl-SI"/>
    </w:rPr>
  </w:style>
  <w:style w:type="character" w:styleId="Pripombasklic">
    <w:name w:val="annotation reference"/>
    <w:basedOn w:val="Privzetapisavaodstavka"/>
    <w:uiPriority w:val="99"/>
    <w:semiHidden/>
    <w:unhideWhenUsed/>
    <w:rsid w:val="00C82819"/>
    <w:rPr>
      <w:sz w:val="16"/>
      <w:szCs w:val="16"/>
    </w:rPr>
  </w:style>
  <w:style w:type="paragraph" w:styleId="Pripombabesedilo">
    <w:name w:val="annotation text"/>
    <w:basedOn w:val="Navaden"/>
    <w:link w:val="PripombabesediloZnak"/>
    <w:uiPriority w:val="99"/>
    <w:semiHidden/>
    <w:unhideWhenUsed/>
    <w:rsid w:val="00C82819"/>
    <w:rPr>
      <w:sz w:val="20"/>
      <w:szCs w:val="20"/>
    </w:rPr>
  </w:style>
  <w:style w:type="character" w:customStyle="1" w:styleId="PripombabesediloZnak">
    <w:name w:val="Pripomba – besedilo Znak"/>
    <w:basedOn w:val="Privzetapisavaodstavka"/>
    <w:link w:val="Pripombabesedilo"/>
    <w:uiPriority w:val="99"/>
    <w:semiHidden/>
    <w:rsid w:val="00C82819"/>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C82819"/>
    <w:rPr>
      <w:b/>
      <w:bCs/>
    </w:rPr>
  </w:style>
  <w:style w:type="character" w:customStyle="1" w:styleId="ZadevapripombeZnak">
    <w:name w:val="Zadeva pripombe Znak"/>
    <w:basedOn w:val="PripombabesediloZnak"/>
    <w:link w:val="Zadevapripombe"/>
    <w:uiPriority w:val="99"/>
    <w:semiHidden/>
    <w:rsid w:val="00C82819"/>
    <w:rPr>
      <w:rFonts w:ascii="Times New Roman" w:eastAsia="Times New Roman" w:hAnsi="Times New Roman" w:cs="Times New Roman"/>
      <w:b/>
      <w:bCs/>
      <w:sz w:val="20"/>
      <w:szCs w:val="20"/>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D58CF"/>
    <w:pPr>
      <w:spacing w:after="0" w:line="240" w:lineRule="auto"/>
    </w:pPr>
    <w:rPr>
      <w:rFonts w:ascii="Times New Roman" w:eastAsia="Times New Roman" w:hAnsi="Times New Roman" w:cs="Times New Roman"/>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6D58CF"/>
    <w:pPr>
      <w:tabs>
        <w:tab w:val="center" w:pos="4536"/>
        <w:tab w:val="right" w:pos="9072"/>
      </w:tabs>
    </w:pPr>
  </w:style>
  <w:style w:type="character" w:customStyle="1" w:styleId="GlavaZnak">
    <w:name w:val="Glava Znak"/>
    <w:basedOn w:val="Privzetapisavaodstavka"/>
    <w:link w:val="Glava"/>
    <w:uiPriority w:val="99"/>
    <w:rsid w:val="006D58CF"/>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6D58CF"/>
    <w:pPr>
      <w:tabs>
        <w:tab w:val="center" w:pos="4536"/>
        <w:tab w:val="right" w:pos="9072"/>
      </w:tabs>
    </w:pPr>
  </w:style>
  <w:style w:type="character" w:customStyle="1" w:styleId="NogaZnak">
    <w:name w:val="Noga Znak"/>
    <w:basedOn w:val="Privzetapisavaodstavka"/>
    <w:link w:val="Noga"/>
    <w:uiPriority w:val="99"/>
    <w:rsid w:val="006D58CF"/>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1F60D4"/>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F60D4"/>
    <w:rPr>
      <w:rFonts w:ascii="Tahoma" w:eastAsia="Times New Roman" w:hAnsi="Tahoma" w:cs="Tahoma"/>
      <w:sz w:val="16"/>
      <w:szCs w:val="16"/>
      <w:lang w:eastAsia="sl-SI"/>
    </w:rPr>
  </w:style>
  <w:style w:type="character" w:styleId="Pripombasklic">
    <w:name w:val="annotation reference"/>
    <w:basedOn w:val="Privzetapisavaodstavka"/>
    <w:uiPriority w:val="99"/>
    <w:semiHidden/>
    <w:unhideWhenUsed/>
    <w:rsid w:val="00C82819"/>
    <w:rPr>
      <w:sz w:val="16"/>
      <w:szCs w:val="16"/>
    </w:rPr>
  </w:style>
  <w:style w:type="paragraph" w:styleId="Pripombabesedilo">
    <w:name w:val="annotation text"/>
    <w:basedOn w:val="Navaden"/>
    <w:link w:val="PripombabesediloZnak"/>
    <w:uiPriority w:val="99"/>
    <w:semiHidden/>
    <w:unhideWhenUsed/>
    <w:rsid w:val="00C82819"/>
    <w:rPr>
      <w:sz w:val="20"/>
      <w:szCs w:val="20"/>
    </w:rPr>
  </w:style>
  <w:style w:type="character" w:customStyle="1" w:styleId="PripombabesediloZnak">
    <w:name w:val="Pripomba – besedilo Znak"/>
    <w:basedOn w:val="Privzetapisavaodstavka"/>
    <w:link w:val="Pripombabesedilo"/>
    <w:uiPriority w:val="99"/>
    <w:semiHidden/>
    <w:rsid w:val="00C82819"/>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C82819"/>
    <w:rPr>
      <w:b/>
      <w:bCs/>
    </w:rPr>
  </w:style>
  <w:style w:type="character" w:customStyle="1" w:styleId="ZadevapripombeZnak">
    <w:name w:val="Zadeva pripombe Znak"/>
    <w:basedOn w:val="PripombabesediloZnak"/>
    <w:link w:val="Zadevapripombe"/>
    <w:uiPriority w:val="99"/>
    <w:semiHidden/>
    <w:rsid w:val="00C82819"/>
    <w:rPr>
      <w:rFonts w:ascii="Times New Roman" w:eastAsia="Times New Roman" w:hAnsi="Times New Roman" w:cs="Times New Roman"/>
      <w:b/>
      <w:bCs/>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580</Words>
  <Characters>3306</Characters>
  <Application>Microsoft Office Word</Application>
  <DocSecurity>0</DocSecurity>
  <Lines>27</Lines>
  <Paragraphs>7</Paragraphs>
  <ScaleCrop>false</ScaleCrop>
  <HeadingPairs>
    <vt:vector size="2" baseType="variant">
      <vt:variant>
        <vt:lpstr>Naslov</vt:lpstr>
      </vt:variant>
      <vt:variant>
        <vt:i4>1</vt:i4>
      </vt:variant>
    </vt:vector>
  </HeadingPairs>
  <TitlesOfParts>
    <vt:vector size="1" baseType="lpstr">
      <vt:lpstr/>
    </vt:vector>
  </TitlesOfParts>
  <Company>ZZZS</Company>
  <LinksUpToDate>false</LinksUpToDate>
  <CharactersWithSpaces>3879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 Kimovec</dc:creator>
  <cp:lastModifiedBy>vekovac</cp:lastModifiedBy>
  <cp:revision>2</cp:revision>
  <cp:lastPrinted>2015-05-27T12:07:00Z</cp:lastPrinted>
  <dcterms:created xsi:type="dcterms:W3CDTF">2016-04-14T07:37:00Z</dcterms:created>
  <dcterms:modified xsi:type="dcterms:W3CDTF">2016-04-14T07:37:00Z</dcterms:modified>
</cp:coreProperties>
</file>