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086" w:rsidRPr="0080129A" w:rsidRDefault="0080129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0129A">
        <w:t xml:space="preserve">                      OSNUTEK</w:t>
      </w:r>
    </w:p>
    <w:p w:rsidR="0080129A" w:rsidRPr="0080129A" w:rsidRDefault="0080129A" w:rsidP="004B4134">
      <w:pPr>
        <w:spacing w:before="480" w:after="0" w:line="240" w:lineRule="auto"/>
        <w:ind w:firstLine="708"/>
        <w:jc w:val="both"/>
        <w:rPr>
          <w:rFonts w:ascii="Arial" w:eastAsia="Times New Roman" w:hAnsi="Arial" w:cs="Arial"/>
          <w:lang w:eastAsia="sl-SI"/>
        </w:rPr>
      </w:pPr>
      <w:r w:rsidRPr="006942EA">
        <w:rPr>
          <w:rFonts w:ascii="Arial" w:eastAsia="Times New Roman" w:hAnsi="Arial" w:cs="Arial"/>
          <w:lang w:val="x-none" w:eastAsia="sl-SI"/>
        </w:rPr>
        <w:t xml:space="preserve">Na podlagi 74. člena Zakona o državni upravi (Uradni list RS, št. 113/05 – uradno prečiščeno besedilo, 126/07 – ZUP-E, 48/09, 8/10 – ZUP-G, 8/12 – ZVRS-F, 21/12, 47/13, 12/14 in 90/14) za izvajanje 111. člena, prvega odstavka 112. člena, prvega in drugega odstavka 114. člena, prvega odstavka 117. člena ter prvega odstavka 122. člena Zakona o dohodnini (Uradni list RS, št. 13/11 – uradno prečiščeno besedilo, </w:t>
      </w:r>
      <w:hyperlink r:id="rId6" w:tgtFrame="_blank" w:tooltip="Odločba o ugotovitvi, da so bili prvi do tretji odstavek 154. člena Zakona o dohodnini v neskladju z Ustavo" w:history="1">
        <w:r w:rsidR="006942EA" w:rsidRPr="006942EA">
          <w:rPr>
            <w:rFonts w:ascii="Arial" w:eastAsia="Times New Roman" w:hAnsi="Arial" w:cs="Arial"/>
            <w:lang w:val="x-none" w:eastAsia="sl-SI"/>
          </w:rPr>
          <w:t>9/12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6942EA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6942EA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7" w:tgtFrame="_blank" w:tooltip="Zakon o spremembi Zakona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24/12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8" w:tgtFrame="_blank" w:tooltip="Zakon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30/12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9" w:tgtFrame="_blank" w:tooltip="Zakon za uravnoteženje javnih financ" w:history="1">
        <w:r w:rsidR="006942EA" w:rsidRPr="006942EA">
          <w:rPr>
            <w:rFonts w:ascii="Arial" w:eastAsia="Times New Roman" w:hAnsi="Arial" w:cs="Arial"/>
            <w:lang w:val="x-none" w:eastAsia="sl-SI"/>
          </w:rPr>
          <w:t>40/12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 – ZUJF, </w:t>
      </w:r>
      <w:hyperlink r:id="rId10" w:tgtFrame="_blank" w:tooltip="Zakon o spremembi Zakona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75/12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11" w:tgtFrame="_blank" w:tooltip="Zakon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94/12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12" w:tgtFrame="_blank" w:tooltip="Odločba o ugotovitvi, da je peti odstavek 113. člena Zakona o dohodnini v neskladju z Ustavo" w:history="1">
        <w:r w:rsidR="006942EA" w:rsidRPr="006942EA">
          <w:rPr>
            <w:rFonts w:ascii="Arial" w:eastAsia="Times New Roman" w:hAnsi="Arial" w:cs="Arial"/>
            <w:lang w:val="x-none" w:eastAsia="sl-SI"/>
          </w:rPr>
          <w:t>52/13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6942EA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6942EA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13" w:tgtFrame="_blank" w:tooltip="Zakon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96/13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14" w:tgtFrame="_blank" w:tooltip="Odločba o razveljavitvi dela besedila tretjega odstavka 90. člena, 9. točke 95. člena in šestega odstavka 98. člena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29/14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6942EA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6942EA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15" w:tgtFrame="_blank" w:tooltip="Zakon o sprememb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50/14</w:t>
        </w:r>
      </w:hyperlink>
      <w:r w:rsidR="006942EA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16" w:tgtFrame="_blank" w:tooltip="Zakon o dopolnitvi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23/15</w:t>
        </w:r>
      </w:hyperlink>
      <w:r w:rsidR="00671F47">
        <w:rPr>
          <w:rFonts w:ascii="Arial" w:eastAsia="Times New Roman" w:hAnsi="Arial" w:cs="Arial"/>
          <w:lang w:eastAsia="sl-SI"/>
        </w:rPr>
        <w:t xml:space="preserve"> in</w:t>
      </w:r>
      <w:r w:rsidR="006942EA" w:rsidRPr="006942EA">
        <w:rPr>
          <w:rFonts w:ascii="Arial" w:eastAsia="Times New Roman" w:hAnsi="Arial" w:cs="Arial"/>
          <w:lang w:val="x-none" w:eastAsia="sl-SI"/>
        </w:rPr>
        <w:t xml:space="preserve"> </w:t>
      </w:r>
      <w:hyperlink r:id="rId17" w:tgtFrame="_blank" w:tooltip="Zakon o spremembah in dopolnitvah Zakona o dohodnini" w:history="1">
        <w:r w:rsidR="006942EA" w:rsidRPr="006942EA">
          <w:rPr>
            <w:rFonts w:ascii="Arial" w:eastAsia="Times New Roman" w:hAnsi="Arial" w:cs="Arial"/>
            <w:lang w:val="x-none" w:eastAsia="sl-SI"/>
          </w:rPr>
          <w:t>55/15</w:t>
        </w:r>
      </w:hyperlink>
      <w:r w:rsidRPr="006942EA">
        <w:rPr>
          <w:rFonts w:ascii="Arial" w:eastAsia="Times New Roman" w:hAnsi="Arial" w:cs="Arial"/>
          <w:lang w:val="x-none" w:eastAsia="sl-SI"/>
        </w:rPr>
        <w:t>)</w:t>
      </w:r>
      <w:r w:rsidRPr="004249B9">
        <w:rPr>
          <w:rFonts w:ascii="Arial" w:eastAsia="Times New Roman" w:hAnsi="Arial" w:cs="Arial"/>
          <w:lang w:val="x-none" w:eastAsia="sl-SI"/>
        </w:rPr>
        <w:t xml:space="preserve"> </w:t>
      </w:r>
      <w:r w:rsidRPr="003A4302">
        <w:rPr>
          <w:rFonts w:ascii="Arial" w:eastAsia="Times New Roman" w:hAnsi="Arial" w:cs="Arial"/>
          <w:lang w:val="x-none" w:eastAsia="sl-SI"/>
        </w:rPr>
        <w:t xml:space="preserve">v zvezi s 199. členom Zakona o ukrepih za uravnoteženje javnih financ (Uradni list RS, št. 40/12, 96/12 – ZPIZ-2, 104/12 – ZIPRS1314, 105/12, 25/13 – </w:t>
      </w:r>
      <w:proofErr w:type="spellStart"/>
      <w:r w:rsidRPr="003A4302">
        <w:rPr>
          <w:rFonts w:ascii="Arial" w:eastAsia="Times New Roman" w:hAnsi="Arial" w:cs="Arial"/>
          <w:lang w:val="x-none" w:eastAsia="sl-SI"/>
        </w:rPr>
        <w:t>odl</w:t>
      </w:r>
      <w:proofErr w:type="spellEnd"/>
      <w:r w:rsidRPr="003A4302">
        <w:rPr>
          <w:rFonts w:ascii="Arial" w:eastAsia="Times New Roman" w:hAnsi="Arial" w:cs="Arial"/>
          <w:lang w:val="x-none" w:eastAsia="sl-SI"/>
        </w:rPr>
        <w:t xml:space="preserve">. US, 46/13 – ZIPRS1314-A, 47/13 – ZOPRZUJF, 56/13 – </w:t>
      </w:r>
      <w:proofErr w:type="spellStart"/>
      <w:r w:rsidRPr="003A4302">
        <w:rPr>
          <w:rFonts w:ascii="Arial" w:eastAsia="Times New Roman" w:hAnsi="Arial" w:cs="Arial"/>
          <w:lang w:val="x-none" w:eastAsia="sl-SI"/>
        </w:rPr>
        <w:t>ZŠtip</w:t>
      </w:r>
      <w:proofErr w:type="spellEnd"/>
      <w:r w:rsidRPr="003A4302">
        <w:rPr>
          <w:rFonts w:ascii="Arial" w:eastAsia="Times New Roman" w:hAnsi="Arial" w:cs="Arial"/>
          <w:lang w:val="x-none" w:eastAsia="sl-SI"/>
        </w:rPr>
        <w:t xml:space="preserve">-1, 63/13 – ZOsn-I, 63/13 – ZJAKRS-A, 63/13 – ZIUPTDSV, 99/13 – ZUPJS-C, 99/13 – </w:t>
      </w:r>
      <w:proofErr w:type="spellStart"/>
      <w:r w:rsidRPr="003A4302">
        <w:rPr>
          <w:rFonts w:ascii="Arial" w:eastAsia="Times New Roman" w:hAnsi="Arial" w:cs="Arial"/>
          <w:lang w:val="x-none" w:eastAsia="sl-SI"/>
        </w:rPr>
        <w:t>ZSVarPre</w:t>
      </w:r>
      <w:proofErr w:type="spellEnd"/>
      <w:r w:rsidRPr="003A4302">
        <w:rPr>
          <w:rFonts w:ascii="Arial" w:eastAsia="Times New Roman" w:hAnsi="Arial" w:cs="Arial"/>
          <w:lang w:val="x-none" w:eastAsia="sl-SI"/>
        </w:rPr>
        <w:t xml:space="preserve">-C, 101/13 – </w:t>
      </w:r>
      <w:proofErr w:type="spellStart"/>
      <w:r w:rsidRPr="003A4302">
        <w:rPr>
          <w:rFonts w:ascii="Arial" w:eastAsia="Times New Roman" w:hAnsi="Arial" w:cs="Arial"/>
          <w:lang w:val="x-none" w:eastAsia="sl-SI"/>
        </w:rPr>
        <w:t>ZDavNepr</w:t>
      </w:r>
      <w:proofErr w:type="spellEnd"/>
      <w:r w:rsidRPr="003A4302">
        <w:rPr>
          <w:rFonts w:ascii="Arial" w:eastAsia="Times New Roman" w:hAnsi="Arial" w:cs="Arial"/>
          <w:lang w:val="x-none" w:eastAsia="sl-SI"/>
        </w:rPr>
        <w:t xml:space="preserve">, 101/13 – ZIPRS1415, 107/13 – </w:t>
      </w:r>
      <w:proofErr w:type="spellStart"/>
      <w:r w:rsidRPr="003A4302">
        <w:rPr>
          <w:rFonts w:ascii="Arial" w:eastAsia="Times New Roman" w:hAnsi="Arial" w:cs="Arial"/>
          <w:lang w:val="x-none" w:eastAsia="sl-SI"/>
        </w:rPr>
        <w:t>odl</w:t>
      </w:r>
      <w:proofErr w:type="spellEnd"/>
      <w:r w:rsidRPr="003A4302">
        <w:rPr>
          <w:rFonts w:ascii="Arial" w:eastAsia="Times New Roman" w:hAnsi="Arial" w:cs="Arial"/>
          <w:lang w:val="x-none" w:eastAsia="sl-SI"/>
        </w:rPr>
        <w:t>. US</w:t>
      </w:r>
      <w:r w:rsidR="00DC0488" w:rsidRPr="003A4302">
        <w:rPr>
          <w:rFonts w:ascii="Arial" w:eastAsia="Times New Roman" w:hAnsi="Arial" w:cs="Arial"/>
          <w:lang w:eastAsia="sl-SI"/>
        </w:rPr>
        <w:t>,</w:t>
      </w:r>
      <w:r w:rsidRPr="003A4302">
        <w:rPr>
          <w:rFonts w:ascii="Arial" w:eastAsia="Times New Roman" w:hAnsi="Arial" w:cs="Arial"/>
          <w:lang w:val="x-none" w:eastAsia="sl-SI"/>
        </w:rPr>
        <w:t xml:space="preserve"> 85/14</w:t>
      </w:r>
      <w:r w:rsidR="00A527EA">
        <w:rPr>
          <w:rFonts w:ascii="Arial" w:eastAsia="Times New Roman" w:hAnsi="Arial" w:cs="Arial"/>
          <w:lang w:eastAsia="sl-SI"/>
        </w:rPr>
        <w:t xml:space="preserve">, 95/14, 24/15 – </w:t>
      </w:r>
      <w:proofErr w:type="spellStart"/>
      <w:r w:rsidR="00A527EA">
        <w:rPr>
          <w:rFonts w:ascii="Arial" w:eastAsia="Times New Roman" w:hAnsi="Arial" w:cs="Arial"/>
          <w:lang w:eastAsia="sl-SI"/>
        </w:rPr>
        <w:t>odl</w:t>
      </w:r>
      <w:proofErr w:type="spellEnd"/>
      <w:r w:rsidR="00A527EA">
        <w:rPr>
          <w:rFonts w:ascii="Arial" w:eastAsia="Times New Roman" w:hAnsi="Arial" w:cs="Arial"/>
          <w:lang w:eastAsia="sl-SI"/>
        </w:rPr>
        <w:t>. US, 90/15</w:t>
      </w:r>
      <w:r w:rsidR="00DC0488" w:rsidRPr="003A4302">
        <w:rPr>
          <w:rFonts w:ascii="Arial" w:eastAsia="Times New Roman" w:hAnsi="Arial" w:cs="Arial"/>
          <w:lang w:eastAsia="sl-SI"/>
        </w:rPr>
        <w:t xml:space="preserve"> in </w:t>
      </w:r>
      <w:proofErr w:type="spellStart"/>
      <w:r w:rsidR="00DC0488" w:rsidRPr="003A4302">
        <w:rPr>
          <w:rFonts w:ascii="Arial" w:eastAsia="Times New Roman" w:hAnsi="Arial" w:cs="Arial"/>
          <w:lang w:eastAsia="sl-SI"/>
        </w:rPr>
        <w:t>xx</w:t>
      </w:r>
      <w:proofErr w:type="spellEnd"/>
      <w:r w:rsidR="00DC0488" w:rsidRPr="003A4302">
        <w:rPr>
          <w:rFonts w:ascii="Arial" w:eastAsia="Times New Roman" w:hAnsi="Arial" w:cs="Arial"/>
          <w:lang w:eastAsia="sl-SI"/>
        </w:rPr>
        <w:t>/15</w:t>
      </w:r>
      <w:r w:rsidRPr="003A4302">
        <w:rPr>
          <w:rFonts w:ascii="Arial" w:eastAsia="Times New Roman" w:hAnsi="Arial" w:cs="Arial"/>
          <w:lang w:val="x-none" w:eastAsia="sl-SI"/>
        </w:rPr>
        <w:t>)</w:t>
      </w:r>
      <w:r w:rsidRPr="004249B9">
        <w:rPr>
          <w:rFonts w:ascii="Arial" w:eastAsia="Times New Roman" w:hAnsi="Arial" w:cs="Arial"/>
          <w:lang w:val="x-none" w:eastAsia="sl-SI"/>
        </w:rPr>
        <w:t xml:space="preserve"> izdaja minister za finance</w:t>
      </w:r>
    </w:p>
    <w:p w:rsidR="0080129A" w:rsidRPr="0080129A" w:rsidRDefault="0080129A" w:rsidP="0080129A">
      <w:pPr>
        <w:spacing w:before="480" w:after="0" w:line="240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lang w:eastAsia="sl-SI"/>
        </w:rPr>
      </w:pPr>
      <w:r w:rsidRPr="0080129A">
        <w:rPr>
          <w:rFonts w:ascii="Arial" w:eastAsia="Times New Roman" w:hAnsi="Arial" w:cs="Arial"/>
          <w:b/>
          <w:bCs/>
          <w:color w:val="000000"/>
          <w:spacing w:val="40"/>
          <w:lang w:val="x-none" w:eastAsia="sl-SI"/>
        </w:rPr>
        <w:t>PRAVILNIK</w:t>
      </w:r>
    </w:p>
    <w:p w:rsidR="0080129A" w:rsidRPr="0080129A" w:rsidRDefault="0080129A" w:rsidP="0080129A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80129A">
        <w:rPr>
          <w:rFonts w:ascii="Arial" w:eastAsia="Times New Roman" w:hAnsi="Arial" w:cs="Arial"/>
          <w:b/>
          <w:bCs/>
          <w:lang w:val="x-none" w:eastAsia="sl-SI"/>
        </w:rPr>
        <w:t>o določitvi olajšav in lestvice za odmero dohodnine za leto 201</w:t>
      </w:r>
      <w:r>
        <w:rPr>
          <w:rFonts w:ascii="Arial" w:eastAsia="Times New Roman" w:hAnsi="Arial" w:cs="Arial"/>
          <w:b/>
          <w:bCs/>
          <w:lang w:eastAsia="sl-SI"/>
        </w:rPr>
        <w:t>6</w:t>
      </w:r>
    </w:p>
    <w:p w:rsidR="0080129A" w:rsidRPr="0080129A" w:rsidRDefault="0080129A" w:rsidP="0080129A">
      <w:pPr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80129A">
        <w:rPr>
          <w:rFonts w:ascii="Arial" w:eastAsia="Times New Roman" w:hAnsi="Arial" w:cs="Arial"/>
          <w:b/>
          <w:bCs/>
          <w:lang w:val="x-none" w:eastAsia="sl-SI"/>
        </w:rPr>
        <w:t>1. člen</w:t>
      </w:r>
    </w:p>
    <w:p w:rsidR="0080129A" w:rsidRPr="0080129A" w:rsidRDefault="0080129A" w:rsidP="0080129A">
      <w:pPr>
        <w:spacing w:before="240" w:after="10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val="x-none" w:eastAsia="sl-SI"/>
        </w:rPr>
        <w:t xml:space="preserve">Zneski olajšav, določeni v 111. členu, prvem odstavku 112. člena, prvem in drugem odstavku 114. člena in v prvem odstavku 117. člena ter zneski skupnega dohodka, ki so določeni v drugem in tretjem odstavku 111. člena Zakona o </w:t>
      </w:r>
      <w:r w:rsidRPr="004F1F16">
        <w:rPr>
          <w:rFonts w:ascii="Arial" w:eastAsia="Times New Roman" w:hAnsi="Arial" w:cs="Arial"/>
          <w:lang w:val="x-none" w:eastAsia="sl-SI"/>
        </w:rPr>
        <w:t xml:space="preserve">dohodnini </w:t>
      </w:r>
      <w:r w:rsidR="004F1F16" w:rsidRPr="006942EA">
        <w:rPr>
          <w:rFonts w:ascii="Arial" w:eastAsia="Times New Roman" w:hAnsi="Arial" w:cs="Arial"/>
          <w:lang w:val="x-none" w:eastAsia="sl-SI"/>
        </w:rPr>
        <w:t xml:space="preserve">(Uradni list RS, št. 13/11 – uradno prečiščeno besedilo, </w:t>
      </w:r>
      <w:hyperlink r:id="rId18" w:tgtFrame="_blank" w:tooltip="Odločba o ugotovitvi, da so bili prvi do tretji odstavek 154. člena Zakona o dohodnini v neskladju z Ustavo" w:history="1">
        <w:r w:rsidR="004F1F16" w:rsidRPr="006942EA">
          <w:rPr>
            <w:rFonts w:ascii="Arial" w:eastAsia="Times New Roman" w:hAnsi="Arial" w:cs="Arial"/>
            <w:lang w:val="x-none" w:eastAsia="sl-SI"/>
          </w:rPr>
          <w:t>9/12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4F1F16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4F1F16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19" w:tgtFrame="_blank" w:tooltip="Zakon o spremembi Zakona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24/12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0" w:tgtFrame="_blank" w:tooltip="Zakon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30/12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1" w:tgtFrame="_blank" w:tooltip="Zakon za uravnoteženje javnih financ" w:history="1">
        <w:r w:rsidR="004F1F16" w:rsidRPr="006942EA">
          <w:rPr>
            <w:rFonts w:ascii="Arial" w:eastAsia="Times New Roman" w:hAnsi="Arial" w:cs="Arial"/>
            <w:lang w:val="x-none" w:eastAsia="sl-SI"/>
          </w:rPr>
          <w:t>40/12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 – ZUJF, </w:t>
      </w:r>
      <w:hyperlink r:id="rId22" w:tgtFrame="_blank" w:tooltip="Zakon o spremembi Zakona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75/12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3" w:tgtFrame="_blank" w:tooltip="Zakon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94/12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4" w:tgtFrame="_blank" w:tooltip="Odločba o ugotovitvi, da je peti odstavek 113. člena Zakona o dohodnini v neskladju z Ustavo" w:history="1">
        <w:r w:rsidR="004F1F16" w:rsidRPr="006942EA">
          <w:rPr>
            <w:rFonts w:ascii="Arial" w:eastAsia="Times New Roman" w:hAnsi="Arial" w:cs="Arial"/>
            <w:lang w:val="x-none" w:eastAsia="sl-SI"/>
          </w:rPr>
          <w:t>52/13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4F1F16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4F1F16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25" w:tgtFrame="_blank" w:tooltip="Zakon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96/13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6" w:tgtFrame="_blank" w:tooltip="Odločba o razveljavitvi dela besedila tretjega odstavka 90. člena, 9. točke 95. člena in šestega odstavka 98. člena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29/14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 – </w:t>
      </w:r>
      <w:proofErr w:type="spellStart"/>
      <w:r w:rsidR="004F1F16" w:rsidRPr="006942EA">
        <w:rPr>
          <w:rFonts w:ascii="Arial" w:eastAsia="Times New Roman" w:hAnsi="Arial" w:cs="Arial"/>
          <w:lang w:val="x-none" w:eastAsia="sl-SI"/>
        </w:rPr>
        <w:t>odl</w:t>
      </w:r>
      <w:proofErr w:type="spellEnd"/>
      <w:r w:rsidR="004F1F16" w:rsidRPr="006942EA">
        <w:rPr>
          <w:rFonts w:ascii="Arial" w:eastAsia="Times New Roman" w:hAnsi="Arial" w:cs="Arial"/>
          <w:lang w:val="x-none" w:eastAsia="sl-SI"/>
        </w:rPr>
        <w:t xml:space="preserve">. US, </w:t>
      </w:r>
      <w:hyperlink r:id="rId27" w:tgtFrame="_blank" w:tooltip="Zakon o sprememb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50/14</w:t>
        </w:r>
      </w:hyperlink>
      <w:r w:rsidR="004F1F16" w:rsidRPr="006942EA">
        <w:rPr>
          <w:rFonts w:ascii="Arial" w:eastAsia="Times New Roman" w:hAnsi="Arial" w:cs="Arial"/>
          <w:lang w:val="x-none" w:eastAsia="sl-SI"/>
        </w:rPr>
        <w:t xml:space="preserve">, </w:t>
      </w:r>
      <w:hyperlink r:id="rId28" w:tgtFrame="_blank" w:tooltip="Zakon o dopolnitvi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23/15</w:t>
        </w:r>
      </w:hyperlink>
      <w:r w:rsidR="004F1F16">
        <w:rPr>
          <w:rFonts w:ascii="Arial" w:eastAsia="Times New Roman" w:hAnsi="Arial" w:cs="Arial"/>
          <w:lang w:eastAsia="sl-SI"/>
        </w:rPr>
        <w:t>,</w:t>
      </w:r>
      <w:r w:rsidR="004F1F16" w:rsidRPr="006942EA">
        <w:rPr>
          <w:rFonts w:ascii="Arial" w:eastAsia="Times New Roman" w:hAnsi="Arial" w:cs="Arial"/>
          <w:lang w:val="x-none" w:eastAsia="sl-SI"/>
        </w:rPr>
        <w:t xml:space="preserve"> </w:t>
      </w:r>
      <w:hyperlink r:id="rId29" w:tgtFrame="_blank" w:tooltip="Zakon o spremembah in dopolnitvah Zakona o dohodnini" w:history="1">
        <w:r w:rsidR="004F1F16" w:rsidRPr="006942EA">
          <w:rPr>
            <w:rFonts w:ascii="Arial" w:eastAsia="Times New Roman" w:hAnsi="Arial" w:cs="Arial"/>
            <w:lang w:val="x-none" w:eastAsia="sl-SI"/>
          </w:rPr>
          <w:t>55/15</w:t>
        </w:r>
      </w:hyperlink>
      <w:r w:rsidRPr="0080129A">
        <w:rPr>
          <w:rFonts w:ascii="Arial" w:eastAsia="Times New Roman" w:hAnsi="Arial" w:cs="Arial"/>
          <w:lang w:val="x-none" w:eastAsia="sl-SI"/>
        </w:rPr>
        <w:t>; v nadaljnjem besedilu ZDoh-2) za leto 201</w:t>
      </w:r>
      <w:r w:rsidR="004F1F16">
        <w:rPr>
          <w:rFonts w:ascii="Arial" w:eastAsia="Times New Roman" w:hAnsi="Arial" w:cs="Arial"/>
          <w:lang w:eastAsia="sl-SI"/>
        </w:rPr>
        <w:t>6</w:t>
      </w:r>
      <w:r w:rsidRPr="0080129A">
        <w:rPr>
          <w:rFonts w:ascii="Arial" w:eastAsia="Times New Roman" w:hAnsi="Arial" w:cs="Arial"/>
          <w:lang w:val="x-none" w:eastAsia="sl-SI"/>
        </w:rPr>
        <w:t xml:space="preserve"> znašajo: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"/>
        <w:gridCol w:w="708"/>
        <w:gridCol w:w="5529"/>
        <w:gridCol w:w="1842"/>
      </w:tblGrid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1.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splošna olajšava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3.302,70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1.1.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dodatna splošna olajšava za zavezance s skupnimi dohodki do 10.866,37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3.217,12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1.2.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dodatna splošna olajšava za zavezance s skupnimi dohodki nad 10.866,37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  <w:r w:rsidRPr="0080129A">
              <w:rPr>
                <w:rFonts w:ascii="Arial" w:eastAsia="Times New Roman" w:hAnsi="Arial" w:cs="Arial"/>
                <w:lang w:eastAsia="sl-SI"/>
              </w:rPr>
              <w:t xml:space="preserve"> do 12.570,89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  <w:r w:rsidRPr="0080129A">
              <w:rPr>
                <w:rFonts w:ascii="Arial" w:eastAsia="Times New Roman" w:hAnsi="Arial" w:cs="Arial"/>
                <w:lang w:eastAsia="sl-SI"/>
              </w:rPr>
              <w:t xml:space="preserve"> 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1.115,94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2.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osebna olajšava: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 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240" w:lineRule="auto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invalidu s 100 % telesno </w:t>
            </w:r>
          </w:p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okvaro 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17.658,84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3.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posebna osebna olajšava za rezidenta, ki se izobražuje in ima status dijaka ali študenta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2.477,03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4.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posebna olajšava za prvega vzdrževanega otroka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2.436,92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5.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posebna olajšava za vzdrževanega otroka, ki potrebuje posebno nego in varstvo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8.830,00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6.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za vsakega nadaljnjega vzdrževanega otroka se olajšava za prvega vzdrževanega otroka oziroma olajšava za otroka, ki potrebuje posebno nego in varstvo poveča za: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drugega vzdrževanega otroka za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 212,32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tretjega vzdrževanega otroka za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 1.981,62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četrtega vzdrževanega otroka za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 3.750,93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petega vzdrževanega otroka za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 5.520,22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lastRenderedPageBreak/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–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vse nadaljnje vzdrževane otroke za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 1.769,30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708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5529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glede na višino olajšave za predhodnega vzdrževanega otroka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7.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posebna olajšava za vsakega drugega vzdrževanega družinskega člana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2.436,92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</w:p>
        </w:tc>
      </w:tr>
      <w:tr w:rsidR="0080129A" w:rsidRPr="0080129A" w:rsidTr="0080129A">
        <w:trPr>
          <w:trHeight w:val="60"/>
        </w:trPr>
        <w:tc>
          <w:tcPr>
            <w:tcW w:w="426" w:type="dxa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8.</w:t>
            </w:r>
          </w:p>
        </w:tc>
        <w:tc>
          <w:tcPr>
            <w:tcW w:w="6237" w:type="dxa"/>
            <w:gridSpan w:val="2"/>
            <w:tcMar>
              <w:top w:w="57" w:type="dxa"/>
              <w:left w:w="0" w:type="dxa"/>
              <w:bottom w:w="57" w:type="dxa"/>
              <w:right w:w="0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olajšava za prostovoljno dodatno pokojninsko zavarovanje</w:t>
            </w:r>
          </w:p>
        </w:tc>
        <w:tc>
          <w:tcPr>
            <w:tcW w:w="1842" w:type="dxa"/>
            <w:tcMar>
              <w:top w:w="57" w:type="dxa"/>
              <w:left w:w="0" w:type="dxa"/>
              <w:bottom w:w="57" w:type="dxa"/>
              <w:right w:w="0" w:type="dxa"/>
            </w:tcMar>
            <w:vAlign w:val="bottom"/>
            <w:hideMark/>
          </w:tcPr>
          <w:p w:rsidR="0080129A" w:rsidRPr="0080129A" w:rsidRDefault="0080129A" w:rsidP="0080129A">
            <w:pPr>
              <w:spacing w:after="0" w:line="60" w:lineRule="atLeast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2.819,09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eura</w:t>
            </w:r>
            <w:proofErr w:type="spellEnd"/>
            <w:r w:rsidRPr="0080129A">
              <w:rPr>
                <w:rFonts w:ascii="Arial" w:eastAsia="Times New Roman" w:hAnsi="Arial" w:cs="Arial"/>
                <w:lang w:eastAsia="sl-SI"/>
              </w:rPr>
              <w:t>.</w:t>
            </w:r>
          </w:p>
        </w:tc>
      </w:tr>
    </w:tbl>
    <w:p w:rsidR="0080129A" w:rsidRPr="0080129A" w:rsidRDefault="0080129A" w:rsidP="0080129A">
      <w:pPr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80129A">
        <w:rPr>
          <w:rFonts w:ascii="Arial" w:eastAsia="Times New Roman" w:hAnsi="Arial" w:cs="Arial"/>
          <w:b/>
          <w:bCs/>
          <w:lang w:val="x-none" w:eastAsia="sl-SI"/>
        </w:rPr>
        <w:t>2. člen</w:t>
      </w:r>
    </w:p>
    <w:p w:rsidR="0080129A" w:rsidRPr="0080129A" w:rsidRDefault="0080129A" w:rsidP="0080129A">
      <w:pPr>
        <w:spacing w:before="240" w:after="40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val="x-none" w:eastAsia="sl-SI"/>
        </w:rPr>
        <w:t>Zneski neto letnih davčnih osnov iz prvega odstavk</w:t>
      </w:r>
      <w:r w:rsidR="004F1F16">
        <w:rPr>
          <w:rFonts w:ascii="Arial" w:eastAsia="Times New Roman" w:hAnsi="Arial" w:cs="Arial"/>
          <w:lang w:val="x-none" w:eastAsia="sl-SI"/>
        </w:rPr>
        <w:t>a 122. člena ZDoh-2 za leto 201</w:t>
      </w:r>
      <w:r w:rsidR="004F1F16">
        <w:rPr>
          <w:rFonts w:ascii="Arial" w:eastAsia="Times New Roman" w:hAnsi="Arial" w:cs="Arial"/>
          <w:lang w:eastAsia="sl-SI"/>
        </w:rPr>
        <w:t>6</w:t>
      </w:r>
      <w:r w:rsidRPr="0080129A">
        <w:rPr>
          <w:rFonts w:ascii="Arial" w:eastAsia="Times New Roman" w:hAnsi="Arial" w:cs="Arial"/>
          <w:lang w:val="x-none" w:eastAsia="sl-SI"/>
        </w:rPr>
        <w:t xml:space="preserve"> znašajo:</w:t>
      </w:r>
    </w:p>
    <w:tbl>
      <w:tblPr>
        <w:tblW w:w="0" w:type="auto"/>
        <w:jc w:val="center"/>
        <w:tblInd w:w="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1895"/>
        <w:gridCol w:w="3492"/>
      </w:tblGrid>
      <w:tr w:rsidR="0080129A" w:rsidRPr="0080129A" w:rsidTr="0080129A">
        <w:trPr>
          <w:trHeight w:val="60"/>
          <w:jc w:val="center"/>
        </w:trPr>
        <w:tc>
          <w:tcPr>
            <w:tcW w:w="38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če znaša neto letna</w:t>
            </w:r>
          </w:p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davčna osnova v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eurih</w:t>
            </w:r>
            <w:proofErr w:type="spellEnd"/>
          </w:p>
        </w:tc>
        <w:tc>
          <w:tcPr>
            <w:tcW w:w="3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 xml:space="preserve">znaša dohodnina v </w:t>
            </w:r>
            <w:proofErr w:type="spellStart"/>
            <w:r w:rsidRPr="0080129A">
              <w:rPr>
                <w:rFonts w:ascii="Arial" w:eastAsia="Times New Roman" w:hAnsi="Arial" w:cs="Arial"/>
                <w:lang w:eastAsia="sl-SI"/>
              </w:rPr>
              <w:t>eurih</w:t>
            </w:r>
            <w:proofErr w:type="spellEnd"/>
          </w:p>
        </w:tc>
      </w:tr>
      <w:tr w:rsidR="0080129A" w:rsidRPr="0080129A" w:rsidTr="0080129A">
        <w:trPr>
          <w:trHeight w:val="60"/>
          <w:jc w:val="center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nad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do</w:t>
            </w:r>
          </w:p>
        </w:tc>
        <w:tc>
          <w:tcPr>
            <w:tcW w:w="3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</w:tr>
      <w:tr w:rsidR="0080129A" w:rsidRPr="0080129A" w:rsidTr="0080129A">
        <w:trPr>
          <w:trHeight w:val="60"/>
          <w:jc w:val="center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8.021,34</w:t>
            </w:r>
          </w:p>
        </w:tc>
        <w:tc>
          <w:tcPr>
            <w:tcW w:w="3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16 %</w:t>
            </w:r>
          </w:p>
        </w:tc>
      </w:tr>
      <w:tr w:rsidR="0080129A" w:rsidRPr="0080129A" w:rsidTr="0080129A">
        <w:trPr>
          <w:trHeight w:val="60"/>
          <w:jc w:val="center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8.021,34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3A3A78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20.400,00</w:t>
            </w:r>
          </w:p>
        </w:tc>
        <w:tc>
          <w:tcPr>
            <w:tcW w:w="3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1.283,41 + 27 % nad 8.021,34</w:t>
            </w:r>
          </w:p>
        </w:tc>
      </w:tr>
      <w:tr w:rsidR="0080129A" w:rsidRPr="0080129A" w:rsidTr="0080129A">
        <w:trPr>
          <w:trHeight w:val="60"/>
          <w:jc w:val="center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3A3A78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20.400,00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70.907,20</w:t>
            </w:r>
          </w:p>
        </w:tc>
        <w:tc>
          <w:tcPr>
            <w:tcW w:w="3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3A3A78" w:rsidP="003A3A78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4.625,65</w:t>
            </w:r>
            <w:r w:rsidR="0080129A" w:rsidRPr="0080129A">
              <w:rPr>
                <w:rFonts w:ascii="Arial" w:eastAsia="Times New Roman" w:hAnsi="Arial" w:cs="Arial"/>
                <w:lang w:eastAsia="sl-SI"/>
              </w:rPr>
              <w:t xml:space="preserve"> + 41 % nad </w:t>
            </w:r>
            <w:r>
              <w:rPr>
                <w:rFonts w:ascii="Arial" w:eastAsia="Times New Roman" w:hAnsi="Arial" w:cs="Arial"/>
                <w:lang w:eastAsia="sl-SI"/>
              </w:rPr>
              <w:t>20.400,00</w:t>
            </w:r>
          </w:p>
        </w:tc>
      </w:tr>
      <w:tr w:rsidR="0080129A" w:rsidRPr="0080129A" w:rsidTr="0080129A">
        <w:trPr>
          <w:trHeight w:val="60"/>
          <w:jc w:val="center"/>
        </w:trPr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70.907,20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80129A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 </w:t>
            </w:r>
          </w:p>
        </w:tc>
        <w:tc>
          <w:tcPr>
            <w:tcW w:w="3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125" w:type="dxa"/>
              <w:left w:w="62" w:type="dxa"/>
              <w:bottom w:w="125" w:type="dxa"/>
              <w:right w:w="62" w:type="dxa"/>
            </w:tcMar>
            <w:hideMark/>
          </w:tcPr>
          <w:p w:rsidR="0080129A" w:rsidRPr="0080129A" w:rsidRDefault="0080129A" w:rsidP="003A3A78">
            <w:pPr>
              <w:spacing w:after="0" w:line="60" w:lineRule="atLeast"/>
              <w:jc w:val="center"/>
              <w:rPr>
                <w:rFonts w:ascii="Arial" w:eastAsia="Times New Roman" w:hAnsi="Arial" w:cs="Arial"/>
                <w:lang w:eastAsia="sl-SI"/>
              </w:rPr>
            </w:pPr>
            <w:r w:rsidRPr="0080129A">
              <w:rPr>
                <w:rFonts w:ascii="Arial" w:eastAsia="Times New Roman" w:hAnsi="Arial" w:cs="Arial"/>
                <w:lang w:eastAsia="sl-SI"/>
              </w:rPr>
              <w:t>25.</w:t>
            </w:r>
            <w:r w:rsidR="003A3A78">
              <w:rPr>
                <w:rFonts w:ascii="Arial" w:eastAsia="Times New Roman" w:hAnsi="Arial" w:cs="Arial"/>
                <w:lang w:eastAsia="sl-SI"/>
              </w:rPr>
              <w:t>333,60</w:t>
            </w:r>
            <w:r w:rsidRPr="0080129A">
              <w:rPr>
                <w:rFonts w:ascii="Arial" w:eastAsia="Times New Roman" w:hAnsi="Arial" w:cs="Arial"/>
                <w:lang w:eastAsia="sl-SI"/>
              </w:rPr>
              <w:t xml:space="preserve"> + 50 % nad 70.907,20</w:t>
            </w:r>
          </w:p>
        </w:tc>
      </w:tr>
    </w:tbl>
    <w:p w:rsidR="0080129A" w:rsidRPr="0080129A" w:rsidRDefault="0080129A" w:rsidP="0080129A">
      <w:pPr>
        <w:spacing w:before="480"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80129A">
        <w:rPr>
          <w:rFonts w:ascii="Arial" w:eastAsia="Times New Roman" w:hAnsi="Arial" w:cs="Arial"/>
          <w:b/>
          <w:bCs/>
          <w:lang w:val="x-none" w:eastAsia="sl-SI"/>
        </w:rPr>
        <w:t>3. člen</w:t>
      </w:r>
    </w:p>
    <w:p w:rsidR="0080129A" w:rsidRPr="0080129A" w:rsidRDefault="0080129A" w:rsidP="0080129A">
      <w:pPr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val="x-none" w:eastAsia="sl-SI"/>
        </w:rPr>
        <w:t>Ta pravilnik začne veljati 1. januarja 201</w:t>
      </w:r>
      <w:r>
        <w:rPr>
          <w:rFonts w:ascii="Arial" w:eastAsia="Times New Roman" w:hAnsi="Arial" w:cs="Arial"/>
          <w:lang w:eastAsia="sl-SI"/>
        </w:rPr>
        <w:t>6</w:t>
      </w:r>
      <w:r w:rsidRPr="0080129A">
        <w:rPr>
          <w:rFonts w:ascii="Arial" w:eastAsia="Times New Roman" w:hAnsi="Arial" w:cs="Arial"/>
          <w:lang w:val="x-none" w:eastAsia="sl-SI"/>
        </w:rPr>
        <w:t>.</w:t>
      </w:r>
    </w:p>
    <w:p w:rsidR="0080129A" w:rsidRPr="0054603C" w:rsidRDefault="0080129A" w:rsidP="0080129A">
      <w:pPr>
        <w:spacing w:before="480"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80129A">
        <w:rPr>
          <w:rFonts w:ascii="Arial" w:eastAsia="Times New Roman" w:hAnsi="Arial" w:cs="Arial"/>
          <w:color w:val="000000"/>
          <w:lang w:val="x-none" w:eastAsia="sl-SI"/>
        </w:rPr>
        <w:t xml:space="preserve">Št. </w:t>
      </w:r>
      <w:r w:rsidR="0054603C">
        <w:rPr>
          <w:rFonts w:ascii="Arial" w:eastAsia="Times New Roman" w:hAnsi="Arial" w:cs="Arial"/>
          <w:color w:val="000000"/>
          <w:lang w:eastAsia="sl-SI"/>
        </w:rPr>
        <w:t>007-984/2015</w:t>
      </w:r>
      <w:bookmarkStart w:id="0" w:name="_GoBack"/>
      <w:bookmarkEnd w:id="0"/>
    </w:p>
    <w:p w:rsidR="0080129A" w:rsidRPr="0080129A" w:rsidRDefault="0080129A" w:rsidP="0080129A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sl-SI"/>
        </w:rPr>
      </w:pPr>
      <w:r w:rsidRPr="0080129A">
        <w:rPr>
          <w:rFonts w:ascii="Arial" w:eastAsia="Times New Roman" w:hAnsi="Arial" w:cs="Arial"/>
          <w:color w:val="000000"/>
          <w:lang w:val="x-none" w:eastAsia="sl-SI"/>
        </w:rPr>
        <w:t>Ljubljana, dne</w:t>
      </w:r>
      <w:r>
        <w:rPr>
          <w:rFonts w:ascii="Arial" w:eastAsia="Times New Roman" w:hAnsi="Arial" w:cs="Arial"/>
          <w:color w:val="000000"/>
          <w:lang w:eastAsia="sl-SI"/>
        </w:rPr>
        <w:t xml:space="preserve">  </w:t>
      </w:r>
      <w:r w:rsidRPr="0080129A">
        <w:rPr>
          <w:rFonts w:ascii="Arial" w:eastAsia="Times New Roman" w:hAnsi="Arial" w:cs="Arial"/>
          <w:color w:val="000000"/>
          <w:lang w:val="x-none" w:eastAsia="sl-SI"/>
        </w:rPr>
        <w:t>. decembra 201</w:t>
      </w:r>
      <w:r>
        <w:rPr>
          <w:rFonts w:ascii="Arial" w:eastAsia="Times New Roman" w:hAnsi="Arial" w:cs="Arial"/>
          <w:color w:val="000000"/>
          <w:lang w:eastAsia="sl-SI"/>
        </w:rPr>
        <w:t>5</w:t>
      </w:r>
    </w:p>
    <w:p w:rsidR="0080129A" w:rsidRPr="000A5D05" w:rsidRDefault="0080129A" w:rsidP="0080129A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EVA 2015</w:t>
      </w:r>
      <w:r w:rsidRPr="0080129A">
        <w:rPr>
          <w:rFonts w:ascii="Arial" w:eastAsia="Times New Roman" w:hAnsi="Arial" w:cs="Arial"/>
          <w:lang w:eastAsia="sl-SI"/>
        </w:rPr>
        <w:t>-1611-</w:t>
      </w:r>
      <w:r w:rsidR="000A5D05" w:rsidRPr="000A5D05">
        <w:rPr>
          <w:rFonts w:ascii="Arial" w:eastAsia="Times New Roman" w:hAnsi="Arial" w:cs="Arial"/>
          <w:lang w:eastAsia="sl-SI"/>
        </w:rPr>
        <w:t>0198</w:t>
      </w:r>
    </w:p>
    <w:p w:rsidR="0080129A" w:rsidRPr="0080129A" w:rsidRDefault="0080129A" w:rsidP="0080129A">
      <w:pPr>
        <w:spacing w:before="480" w:after="0" w:line="240" w:lineRule="auto"/>
        <w:ind w:left="5670"/>
        <w:jc w:val="center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eastAsia="sl-SI"/>
        </w:rPr>
        <w:t xml:space="preserve">dr. Dušan Mramor </w:t>
      </w:r>
    </w:p>
    <w:p w:rsidR="0080129A" w:rsidRPr="0080129A" w:rsidRDefault="0080129A" w:rsidP="0080129A">
      <w:pPr>
        <w:spacing w:after="0" w:line="240" w:lineRule="auto"/>
        <w:ind w:left="5670"/>
        <w:jc w:val="center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val="x-none" w:eastAsia="sl-SI"/>
        </w:rPr>
        <w:t>Minister</w:t>
      </w:r>
    </w:p>
    <w:p w:rsidR="0080129A" w:rsidRPr="0080129A" w:rsidRDefault="0080129A" w:rsidP="0080129A">
      <w:pPr>
        <w:spacing w:after="100" w:line="240" w:lineRule="auto"/>
        <w:ind w:left="5670"/>
        <w:jc w:val="center"/>
        <w:rPr>
          <w:rFonts w:ascii="Arial" w:eastAsia="Times New Roman" w:hAnsi="Arial" w:cs="Arial"/>
          <w:lang w:eastAsia="sl-SI"/>
        </w:rPr>
      </w:pPr>
      <w:r w:rsidRPr="0080129A">
        <w:rPr>
          <w:rFonts w:ascii="Arial" w:eastAsia="Times New Roman" w:hAnsi="Arial" w:cs="Arial"/>
          <w:lang w:val="x-none" w:eastAsia="sl-SI"/>
        </w:rPr>
        <w:t>za finance</w:t>
      </w:r>
    </w:p>
    <w:p w:rsidR="0080129A" w:rsidRDefault="0080129A"/>
    <w:sectPr w:rsidR="008012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29A"/>
    <w:rsid w:val="0005652E"/>
    <w:rsid w:val="000A5D05"/>
    <w:rsid w:val="00211611"/>
    <w:rsid w:val="003258BF"/>
    <w:rsid w:val="003A3A78"/>
    <w:rsid w:val="003A4302"/>
    <w:rsid w:val="004249B9"/>
    <w:rsid w:val="004B4134"/>
    <w:rsid w:val="004F1F16"/>
    <w:rsid w:val="0054603C"/>
    <w:rsid w:val="00550086"/>
    <w:rsid w:val="005A0C69"/>
    <w:rsid w:val="00671F47"/>
    <w:rsid w:val="006942EA"/>
    <w:rsid w:val="0080129A"/>
    <w:rsid w:val="008073FD"/>
    <w:rsid w:val="00853073"/>
    <w:rsid w:val="009C7689"/>
    <w:rsid w:val="00A527EA"/>
    <w:rsid w:val="00C43129"/>
    <w:rsid w:val="00DC0488"/>
    <w:rsid w:val="00E4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1">
    <w:name w:val="vrstapredpisa1"/>
    <w:basedOn w:val="Normal"/>
    <w:rsid w:val="0080129A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ormal"/>
    <w:rsid w:val="0080129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ormal"/>
    <w:rsid w:val="0080129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ormal"/>
    <w:rsid w:val="0080129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ormal"/>
    <w:rsid w:val="0080129A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ormal"/>
    <w:rsid w:val="0080129A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ormal"/>
    <w:rsid w:val="0080129A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ormal"/>
    <w:rsid w:val="0080129A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imeorgana1">
    <w:name w:val="imeorgana1"/>
    <w:basedOn w:val="Normal"/>
    <w:rsid w:val="0080129A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ormal"/>
    <w:rsid w:val="0080129A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character" w:styleId="CommentReference">
    <w:name w:val="annotation reference"/>
    <w:basedOn w:val="DefaultParagraphFont"/>
    <w:uiPriority w:val="99"/>
    <w:semiHidden/>
    <w:unhideWhenUsed/>
    <w:rsid w:val="006942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42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42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42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42E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42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2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rstapredpisa1">
    <w:name w:val="vrstapredpisa1"/>
    <w:basedOn w:val="Normal"/>
    <w:rsid w:val="0080129A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ormal"/>
    <w:rsid w:val="0080129A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ormal"/>
    <w:rsid w:val="0080129A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ormal"/>
    <w:rsid w:val="0080129A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ormal"/>
    <w:rsid w:val="0080129A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nazivpodpisnika1">
    <w:name w:val="nazivpodpisnika1"/>
    <w:basedOn w:val="Normal"/>
    <w:rsid w:val="0080129A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ormal"/>
    <w:rsid w:val="0080129A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ormal"/>
    <w:rsid w:val="0080129A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imeorgana1">
    <w:name w:val="imeorgana1"/>
    <w:basedOn w:val="Normal"/>
    <w:rsid w:val="0080129A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ormal"/>
    <w:rsid w:val="0080129A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character" w:styleId="CommentReference">
    <w:name w:val="annotation reference"/>
    <w:basedOn w:val="DefaultParagraphFont"/>
    <w:uiPriority w:val="99"/>
    <w:semiHidden/>
    <w:unhideWhenUsed/>
    <w:rsid w:val="006942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42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42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42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42E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42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2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2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88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48622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64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78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798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221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859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3964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019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1282" TargetMode="External"/><Relationship Id="rId13" Type="http://schemas.openxmlformats.org/officeDocument/2006/relationships/hyperlink" Target="http://www.uradni-list.si/1/objava.jsp?sop=2013-01-3441" TargetMode="External"/><Relationship Id="rId18" Type="http://schemas.openxmlformats.org/officeDocument/2006/relationships/hyperlink" Target="http://www.uradni-list.si/1/objava.jsp?sop=2012-01-0344" TargetMode="External"/><Relationship Id="rId26" Type="http://schemas.openxmlformats.org/officeDocument/2006/relationships/hyperlink" Target="http://www.uradni-list.si/1/objava.jsp?sop=2014-01-1190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uradni-list.si/1/objava.jsp?sop=2012-01-1700" TargetMode="External"/><Relationship Id="rId7" Type="http://schemas.openxmlformats.org/officeDocument/2006/relationships/hyperlink" Target="http://www.uradni-list.si/1/objava.jsp?sop=2012-01-0919" TargetMode="External"/><Relationship Id="rId12" Type="http://schemas.openxmlformats.org/officeDocument/2006/relationships/hyperlink" Target="http://www.uradni-list.si/1/objava.jsp?sop=2013-01-2001" TargetMode="External"/><Relationship Id="rId17" Type="http://schemas.openxmlformats.org/officeDocument/2006/relationships/hyperlink" Target="http://www.uradni-list.si/1/objava.jsp?sop=2015-01-2280" TargetMode="External"/><Relationship Id="rId25" Type="http://schemas.openxmlformats.org/officeDocument/2006/relationships/hyperlink" Target="http://www.uradni-list.si/1/objava.jsp?sop=2013-01-344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5-01-0895" TargetMode="External"/><Relationship Id="rId20" Type="http://schemas.openxmlformats.org/officeDocument/2006/relationships/hyperlink" Target="http://www.uradni-list.si/1/objava.jsp?sop=2012-01-1282" TargetMode="External"/><Relationship Id="rId29" Type="http://schemas.openxmlformats.org/officeDocument/2006/relationships/hyperlink" Target="http://www.uradni-list.si/1/objava.jsp?sop=2015-01-2280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2-01-0344" TargetMode="External"/><Relationship Id="rId11" Type="http://schemas.openxmlformats.org/officeDocument/2006/relationships/hyperlink" Target="http://www.uradni-list.si/1/objava.jsp?sop=2012-01-3644" TargetMode="External"/><Relationship Id="rId24" Type="http://schemas.openxmlformats.org/officeDocument/2006/relationships/hyperlink" Target="http://www.uradni-list.si/1/objava.jsp?sop=2013-01-200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4-01-2078" TargetMode="External"/><Relationship Id="rId23" Type="http://schemas.openxmlformats.org/officeDocument/2006/relationships/hyperlink" Target="http://www.uradni-list.si/1/objava.jsp?sop=2012-01-3644" TargetMode="External"/><Relationship Id="rId28" Type="http://schemas.openxmlformats.org/officeDocument/2006/relationships/hyperlink" Target="http://www.uradni-list.si/1/objava.jsp?sop=2015-01-0895" TargetMode="External"/><Relationship Id="rId10" Type="http://schemas.openxmlformats.org/officeDocument/2006/relationships/hyperlink" Target="http://www.uradni-list.si/1/objava.jsp?sop=2012-01-2850" TargetMode="External"/><Relationship Id="rId19" Type="http://schemas.openxmlformats.org/officeDocument/2006/relationships/hyperlink" Target="http://www.uradni-list.si/1/objava.jsp?sop=2012-01-0919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1700" TargetMode="External"/><Relationship Id="rId14" Type="http://schemas.openxmlformats.org/officeDocument/2006/relationships/hyperlink" Target="http://www.uradni-list.si/1/objava.jsp?sop=2014-01-1190" TargetMode="External"/><Relationship Id="rId22" Type="http://schemas.openxmlformats.org/officeDocument/2006/relationships/hyperlink" Target="http://www.uradni-list.si/1/objava.jsp?sop=2012-01-2850" TargetMode="External"/><Relationship Id="rId27" Type="http://schemas.openxmlformats.org/officeDocument/2006/relationships/hyperlink" Target="http://www.uradni-list.si/1/objava.jsp?sop=2014-01-2078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FF22E-45F8-4F94-8A3C-B7521672D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1052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7035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Urška Petrovčič</dc:creator>
  <cp:lastModifiedBy>Urška Petrovčič</cp:lastModifiedBy>
  <cp:revision>100</cp:revision>
  <dcterms:created xsi:type="dcterms:W3CDTF">2015-11-20T09:06:00Z</dcterms:created>
  <dcterms:modified xsi:type="dcterms:W3CDTF">2015-12-16T09:42:00Z</dcterms:modified>
</cp:coreProperties>
</file>