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15C0" w:rsidRPr="00EF594E" w:rsidRDefault="00D915C0" w:rsidP="00B84998">
      <w:pPr>
        <w:pStyle w:val="Alineazaodstavkom"/>
        <w:numPr>
          <w:ilvl w:val="0"/>
          <w:numId w:val="0"/>
        </w:numPr>
        <w:rPr>
          <w:rFonts w:cs="Times New Roman"/>
        </w:rPr>
      </w:pPr>
      <w:r>
        <w:t xml:space="preserve">Na podlagi prvega in petega odstavka 9. člena, drugega odstavka 10. člena in petega </w:t>
      </w:r>
      <w:r w:rsidRPr="00B84998">
        <w:t xml:space="preserve">odstavka 11. člena Zakona o meroslovju (Ur. list RS, št. 26/05 – uradno prečiščeno besedilo) in drugega odstavka 2. člena </w:t>
      </w:r>
      <w:r w:rsidRPr="00B84998">
        <w:rPr>
          <w:color w:val="000000"/>
        </w:rPr>
        <w:t xml:space="preserve">Zakona o tehničnih zahtevah za proizvode in o ugotavljanju skladnosti </w:t>
      </w:r>
      <w:r w:rsidRPr="00B84998">
        <w:rPr>
          <w:lang w:eastAsia="ar-SA"/>
        </w:rPr>
        <w:t>(Uradni list RS, št. 17/11)</w:t>
      </w:r>
      <w:r w:rsidRPr="00B84998">
        <w:rPr>
          <w:color w:val="000000"/>
        </w:rPr>
        <w:t xml:space="preserve"> </w:t>
      </w:r>
      <w:r w:rsidRPr="00B84998">
        <w:t>izdaja minister</w:t>
      </w:r>
      <w:r>
        <w:t xml:space="preserve"> za gospodarski razvoj in tehnologijo</w:t>
      </w:r>
    </w:p>
    <w:p w:rsidR="00D915C0" w:rsidRDefault="00D915C0" w:rsidP="00285B53">
      <w:pPr>
        <w:pStyle w:val="Vrstapredpisa"/>
      </w:pPr>
      <w:r>
        <w:t>PRAVILNIK</w:t>
      </w:r>
    </w:p>
    <w:p w:rsidR="00D915C0" w:rsidRDefault="00D915C0" w:rsidP="00285B53">
      <w:pPr>
        <w:pStyle w:val="Naslovpredpisa"/>
      </w:pPr>
      <w:r>
        <w:t>o merilnih instrumentih</w:t>
      </w:r>
    </w:p>
    <w:p w:rsidR="00D915C0" w:rsidRDefault="00D915C0" w:rsidP="00285B53">
      <w:pPr>
        <w:pStyle w:val="Poglavje"/>
      </w:pPr>
      <w:r>
        <w:t>I. SPLOŠNE DOLOČBE</w:t>
      </w:r>
    </w:p>
    <w:p w:rsidR="00D915C0" w:rsidRDefault="00D915C0" w:rsidP="00285B53">
      <w:pPr>
        <w:pStyle w:val="len"/>
      </w:pPr>
      <w:r>
        <w:t>1. člen</w:t>
      </w:r>
    </w:p>
    <w:p w:rsidR="00D915C0" w:rsidRDefault="00D915C0" w:rsidP="00285B53">
      <w:pPr>
        <w:pStyle w:val="lennaslov"/>
      </w:pPr>
      <w:r>
        <w:t>(vsebina pravilnika)</w:t>
      </w:r>
    </w:p>
    <w:p w:rsidR="00D915C0" w:rsidRPr="00B5160A" w:rsidRDefault="00D915C0" w:rsidP="00EF594E">
      <w:pPr>
        <w:pStyle w:val="Odstavek"/>
        <w:ind w:firstLine="0"/>
      </w:pPr>
      <w:r>
        <w:t xml:space="preserve">(1) Ta pravilnik v skladu z Direktivo 2014/32/EU Evropskega parlamenta in Sveta z dne 26. februarja 2014 o harmonizaciji zakonodaj držav članic v zvezi z dostopnostjo merilnih instrumentov na trgu (prenovitev) (UL L št. 96 z dne 29. marca 2014, str. 149), zadnjič spremenjeno z Delegirano Direktivo komisije (EU) 2015/13 z dne 31. oktobra 2014 o spremembi Priloge III k Direktivi 2014/32/EU Evropskega parlamenta in Sveta glede območja </w:t>
      </w:r>
      <w:r w:rsidRPr="00B5160A">
        <w:t>pretoka vodomerov (UL L št. 3 z dne 7. 1. 2015, str. 42) določa meroslovne in z njimi povezane tehnične zahteve (v nadaljnjem besedilu: bistvene zahteve), ki jih morajo izpolnjevati merilni instrumenti (v nadaljnjem besedilu: merila), področja njihove uporabe, obveznost</w:t>
      </w:r>
      <w:r w:rsidR="00DE7642" w:rsidRPr="00B5160A">
        <w:t>i</w:t>
      </w:r>
      <w:r w:rsidRPr="00B5160A">
        <w:t xml:space="preserve"> gospodarskih subjektov, načine ugotavljanja skladnosti</w:t>
      </w:r>
      <w:r w:rsidR="00DE7642" w:rsidRPr="00B5160A">
        <w:t>, postopke rednih in izrednih overitev,</w:t>
      </w:r>
      <w:r w:rsidRPr="00B5160A">
        <w:t xml:space="preserve"> označevanje meril</w:t>
      </w:r>
      <w:r w:rsidR="00DE7642" w:rsidRPr="00B5160A">
        <w:t>,</w:t>
      </w:r>
      <w:r w:rsidRPr="00B5160A">
        <w:t xml:space="preserve"> </w:t>
      </w:r>
      <w:r w:rsidR="00DE7642" w:rsidRPr="00B5160A">
        <w:t xml:space="preserve">priglasitev </w:t>
      </w:r>
      <w:r w:rsidRPr="00B5160A">
        <w:t>organ</w:t>
      </w:r>
      <w:r w:rsidR="00DE7642" w:rsidRPr="00B5160A">
        <w:t>ov</w:t>
      </w:r>
      <w:r w:rsidRPr="00B5160A">
        <w:t xml:space="preserve"> za ugotavljanje skladnosti</w:t>
      </w:r>
      <w:r w:rsidR="00DE7642" w:rsidRPr="00B5160A">
        <w:t>, nadzor trga Unije ter nadzor meril, ki vstopajo na trg Unije</w:t>
      </w:r>
      <w:r w:rsidRPr="00B5160A">
        <w:t>.</w:t>
      </w:r>
    </w:p>
    <w:p w:rsidR="00D915C0" w:rsidRPr="00B5160A" w:rsidRDefault="00D915C0" w:rsidP="00DE7642">
      <w:pPr>
        <w:pStyle w:val="Alineazaodstavkom"/>
        <w:numPr>
          <w:ilvl w:val="0"/>
          <w:numId w:val="0"/>
        </w:numPr>
        <w:rPr>
          <w:rFonts w:cs="Times New Roman"/>
        </w:rPr>
      </w:pPr>
      <w:r w:rsidRPr="00B5160A">
        <w:t>(2) Ta pravilnik določa tudi</w:t>
      </w:r>
      <w:r w:rsidR="00067503" w:rsidRPr="00B5160A">
        <w:t xml:space="preserve"> </w:t>
      </w:r>
      <w:r w:rsidRPr="00B5160A">
        <w:t>postopke rednih in izrednih overitev</w:t>
      </w:r>
      <w:r w:rsidR="00DE7642" w:rsidRPr="00B5160A">
        <w:t xml:space="preserve"> iz 2. člena tega pravilnika</w:t>
      </w:r>
      <w:r w:rsidRPr="00B5160A">
        <w:t>.</w:t>
      </w:r>
    </w:p>
    <w:p w:rsidR="00D915C0" w:rsidRPr="00B5160A" w:rsidRDefault="00D915C0" w:rsidP="00285B53">
      <w:pPr>
        <w:pStyle w:val="len"/>
      </w:pPr>
      <w:r w:rsidRPr="00B5160A">
        <w:t>2. člen</w:t>
      </w:r>
    </w:p>
    <w:p w:rsidR="00D915C0" w:rsidRPr="00B5160A" w:rsidRDefault="00D915C0" w:rsidP="00285B53">
      <w:pPr>
        <w:pStyle w:val="lennaslov"/>
      </w:pPr>
      <w:r w:rsidRPr="00B5160A">
        <w:t>(vrsta meril)</w:t>
      </w:r>
    </w:p>
    <w:p w:rsidR="00D915C0" w:rsidRDefault="00D915C0" w:rsidP="009A43D0">
      <w:pPr>
        <w:pStyle w:val="Odstavek"/>
        <w:ind w:firstLine="0"/>
      </w:pPr>
      <w:r w:rsidRPr="00B5160A">
        <w:t>Merila iz prvega odstavka prejšnjega člena so določena v Prilogah III do XII o posameznih</w:t>
      </w:r>
      <w:r>
        <w:t xml:space="preserve"> merilih, ki so sestavni del tega pravilnika, in zadevajo:</w:t>
      </w:r>
    </w:p>
    <w:p w:rsidR="00D915C0" w:rsidRDefault="00D915C0" w:rsidP="00E21297">
      <w:pPr>
        <w:pStyle w:val="Alineazaodstavkom"/>
      </w:pPr>
      <w:r>
        <w:t>vodomere (MI-001),</w:t>
      </w:r>
    </w:p>
    <w:p w:rsidR="00D915C0" w:rsidRDefault="00D915C0" w:rsidP="00E21297">
      <w:pPr>
        <w:pStyle w:val="Alineazaodstavkom"/>
      </w:pPr>
      <w:r>
        <w:t>plinomere in korektorje (MI-002),</w:t>
      </w:r>
    </w:p>
    <w:p w:rsidR="00D915C0" w:rsidRDefault="00D915C0" w:rsidP="00E21297">
      <w:pPr>
        <w:pStyle w:val="Alineazaodstavkom"/>
      </w:pPr>
      <w:r>
        <w:t>števce delovne električne energije (MI-003),</w:t>
      </w:r>
    </w:p>
    <w:p w:rsidR="00D915C0" w:rsidRDefault="00D915C0" w:rsidP="00E21297">
      <w:pPr>
        <w:pStyle w:val="Alineazaodstavkom"/>
      </w:pPr>
      <w:r>
        <w:t>merilnike toplotne energije (MI-004),</w:t>
      </w:r>
    </w:p>
    <w:p w:rsidR="00D915C0" w:rsidRDefault="00D915C0" w:rsidP="00E21297">
      <w:pPr>
        <w:pStyle w:val="Alineazaodstavkom"/>
      </w:pPr>
      <w:r>
        <w:t>merilne sisteme za zvezno in dinamično merjenje količin tekočin razen vode (MI-005),</w:t>
      </w:r>
    </w:p>
    <w:p w:rsidR="00D915C0" w:rsidRDefault="00D915C0" w:rsidP="00E21297">
      <w:pPr>
        <w:pStyle w:val="Alineazaodstavkom"/>
      </w:pPr>
      <w:r>
        <w:t>avtomatske tehtnice (MI-006),</w:t>
      </w:r>
    </w:p>
    <w:p w:rsidR="00D915C0" w:rsidRDefault="00D915C0" w:rsidP="00E21297">
      <w:pPr>
        <w:pStyle w:val="Alineazaodstavkom"/>
      </w:pPr>
      <w:r>
        <w:t>taksimetre (MI-007),</w:t>
      </w:r>
    </w:p>
    <w:p w:rsidR="00D915C0" w:rsidRPr="00EE3334" w:rsidRDefault="00D915C0" w:rsidP="00E21297">
      <w:pPr>
        <w:pStyle w:val="Alineazaodstavkom"/>
      </w:pPr>
      <w:r>
        <w:t xml:space="preserve">opredmetene </w:t>
      </w:r>
      <w:r w:rsidRPr="00EE3334">
        <w:t>mere (</w:t>
      </w:r>
      <w:r>
        <w:t>dolžinska merila</w:t>
      </w:r>
      <w:r w:rsidRPr="00EE3334">
        <w:t xml:space="preserve"> in gostinska posoda) (MI-008),</w:t>
      </w:r>
    </w:p>
    <w:p w:rsidR="00D915C0" w:rsidRPr="00EE3334" w:rsidRDefault="00D915C0" w:rsidP="00E21297">
      <w:pPr>
        <w:pStyle w:val="Alineazaodstavkom"/>
      </w:pPr>
      <w:r w:rsidRPr="00EE3334">
        <w:t xml:space="preserve">dimenzionalna merila </w:t>
      </w:r>
      <w:r>
        <w:t xml:space="preserve">(stroji za merjenje dolžine žice in kabla) </w:t>
      </w:r>
      <w:r w:rsidRPr="00EE3334">
        <w:t>(MI-009) in</w:t>
      </w:r>
    </w:p>
    <w:p w:rsidR="00D915C0" w:rsidRDefault="00D915C0" w:rsidP="00E21297">
      <w:pPr>
        <w:pStyle w:val="Alineazaodstavkom"/>
      </w:pPr>
      <w:r>
        <w:t>merilnike izpušnih plinov (MI-010).</w:t>
      </w:r>
    </w:p>
    <w:p w:rsidR="00D915C0" w:rsidRDefault="00D915C0" w:rsidP="00285B53">
      <w:pPr>
        <w:pStyle w:val="len"/>
      </w:pPr>
      <w:r>
        <w:t>3. člen</w:t>
      </w:r>
    </w:p>
    <w:p w:rsidR="00D915C0" w:rsidRDefault="00D915C0" w:rsidP="00285B53">
      <w:pPr>
        <w:pStyle w:val="lennaslov"/>
      </w:pPr>
      <w:r>
        <w:t>(pomen izrazov)</w:t>
      </w:r>
    </w:p>
    <w:p w:rsidR="00D915C0" w:rsidRDefault="00D915C0" w:rsidP="009A43D0">
      <w:pPr>
        <w:pStyle w:val="Odstavek"/>
        <w:ind w:firstLine="0"/>
        <w:rPr>
          <w:rFonts w:cs="Times New Roman"/>
        </w:rPr>
      </w:pPr>
      <w:r>
        <w:t>V tem pravilniku uporabljeni izrazi imajo naslednji pomen:</w:t>
      </w:r>
    </w:p>
    <w:p w:rsidR="00D915C0" w:rsidRPr="00496DF8" w:rsidRDefault="00D915C0" w:rsidP="00496DF8">
      <w:pPr>
        <w:pStyle w:val="Alineazaodstavkom"/>
        <w:rPr>
          <w:rStyle w:val="AlineazaodstavkomZnak"/>
        </w:rPr>
      </w:pPr>
      <w:r w:rsidRPr="00496DF8">
        <w:rPr>
          <w:rStyle w:val="AlineazaodstavkomZnak"/>
        </w:rPr>
        <w:t>»merilo« je kateri koli naprava ali sistem, ki ima merilne funkcije iz obsega 2. člena tega pravilnika;</w:t>
      </w:r>
    </w:p>
    <w:p w:rsidR="00D915C0" w:rsidRPr="00FA35D7" w:rsidRDefault="00D915C0" w:rsidP="00496DF8">
      <w:pPr>
        <w:pStyle w:val="Alineazaodstavkom"/>
      </w:pPr>
      <w:r>
        <w:t>»</w:t>
      </w:r>
      <w:proofErr w:type="spellStart"/>
      <w:r w:rsidRPr="00FA35D7">
        <w:t>podsestav</w:t>
      </w:r>
      <w:proofErr w:type="spellEnd"/>
      <w:r>
        <w:t>«</w:t>
      </w:r>
      <w:r w:rsidRPr="00FA35D7">
        <w:t xml:space="preserve"> </w:t>
      </w:r>
      <w:r>
        <w:t>je</w:t>
      </w:r>
      <w:r w:rsidRPr="00FA35D7">
        <w:t xml:space="preserve"> strojn</w:t>
      </w:r>
      <w:r>
        <w:t>a</w:t>
      </w:r>
      <w:r w:rsidRPr="00FA35D7">
        <w:t xml:space="preserve"> naprav</w:t>
      </w:r>
      <w:r>
        <w:t>a</w:t>
      </w:r>
      <w:r w:rsidRPr="00FA35D7">
        <w:t>, naveden</w:t>
      </w:r>
      <w:r>
        <w:t>a v prilogah o posameznih merilih</w:t>
      </w:r>
      <w:r w:rsidRPr="00FA35D7">
        <w:t>, ki deluje samostojno in je sestavni del meril</w:t>
      </w:r>
      <w:r>
        <w:t>a</w:t>
      </w:r>
      <w:r w:rsidRPr="00FA35D7">
        <w:t xml:space="preserve"> skupaj z drugimi </w:t>
      </w:r>
      <w:proofErr w:type="spellStart"/>
      <w:r w:rsidRPr="00FA35D7">
        <w:t>podsestavi</w:t>
      </w:r>
      <w:proofErr w:type="spellEnd"/>
      <w:r w:rsidRPr="00FA35D7">
        <w:t>, s katerimi je združljiva, ali drugimi meril, s katerimi je združljiva;</w:t>
      </w:r>
    </w:p>
    <w:p w:rsidR="00D915C0" w:rsidRPr="00FA35D7" w:rsidRDefault="00D915C0" w:rsidP="00496DF8">
      <w:pPr>
        <w:pStyle w:val="Alineazaodstavkom"/>
      </w:pPr>
      <w:r>
        <w:lastRenderedPageBreak/>
        <w:t>»</w:t>
      </w:r>
      <w:r w:rsidRPr="00FA35D7">
        <w:t>zakonsko urejeni meroslovni nadzor</w:t>
      </w:r>
      <w:r>
        <w:t>«</w:t>
      </w:r>
      <w:r w:rsidRPr="00FA35D7">
        <w:t xml:space="preserve"> </w:t>
      </w:r>
      <w:r>
        <w:t>je</w:t>
      </w:r>
      <w:r w:rsidRPr="00FA35D7">
        <w:t xml:space="preserve"> nadzor nad merilnimi nalogami, ki se izvajajo na področju uporabe meril</w:t>
      </w:r>
      <w:r>
        <w:t>a</w:t>
      </w:r>
      <w:r w:rsidRPr="00FA35D7">
        <w:t>, zaradi javnega interesa, javnega zdravja, javne varnosti, javnega reda, varovanja okolja, zaščite potrošnikov, obračunavanja davkov in dajatev ter poštenega trgovanja;</w:t>
      </w:r>
    </w:p>
    <w:p w:rsidR="00D915C0" w:rsidRPr="00FA35D7" w:rsidRDefault="00D915C0" w:rsidP="00496DF8">
      <w:pPr>
        <w:pStyle w:val="Alineazaodstavkom"/>
      </w:pPr>
      <w:r>
        <w:t>»normativni dokument«</w:t>
      </w:r>
      <w:r w:rsidRPr="00FA35D7">
        <w:t xml:space="preserve"> </w:t>
      </w:r>
      <w:r>
        <w:t>je</w:t>
      </w:r>
      <w:r w:rsidRPr="00FA35D7">
        <w:t xml:space="preserve"> dokument, ki vsebuje tehnične specifikacije, ki jih je sprejela Mednarodna organizacija za zakonsko meroslovje;</w:t>
      </w:r>
    </w:p>
    <w:p w:rsidR="00D915C0" w:rsidRPr="00FA35D7" w:rsidRDefault="00D915C0" w:rsidP="00496DF8">
      <w:pPr>
        <w:pStyle w:val="Alineazaodstavkom"/>
      </w:pPr>
      <w:r>
        <w:t>»omogočiti dostopnost na trgu«</w:t>
      </w:r>
      <w:r w:rsidRPr="00FA35D7">
        <w:t xml:space="preserve"> pomeni vsako dobavo meril</w:t>
      </w:r>
      <w:r>
        <w:t>a</w:t>
      </w:r>
      <w:r w:rsidRPr="00FA35D7">
        <w:t xml:space="preserve"> za distribucijo ali uporabo na trgu Unije v okviru gospodarske dejavnosti, bodisi odplačno ali neodplačno; </w:t>
      </w:r>
    </w:p>
    <w:p w:rsidR="00D915C0" w:rsidRPr="007200BE" w:rsidRDefault="00D915C0" w:rsidP="00496DF8">
      <w:pPr>
        <w:pStyle w:val="Alineazaodstavkom"/>
      </w:pPr>
      <w:r>
        <w:t>»</w:t>
      </w:r>
      <w:r w:rsidRPr="007200BE">
        <w:t>dajanje na trg</w:t>
      </w:r>
      <w:r>
        <w:t>«</w:t>
      </w:r>
      <w:r w:rsidRPr="007200BE">
        <w:t xml:space="preserve"> pomeni prvo omogočanje dostopnosti meril</w:t>
      </w:r>
      <w:r>
        <w:t>a</w:t>
      </w:r>
      <w:r w:rsidRPr="007200BE">
        <w:t xml:space="preserve"> na trgu Unije;</w:t>
      </w:r>
    </w:p>
    <w:p w:rsidR="00D915C0" w:rsidRPr="00FA35D7" w:rsidRDefault="00D915C0" w:rsidP="00496DF8">
      <w:pPr>
        <w:pStyle w:val="Alineazaodstavkom"/>
      </w:pPr>
      <w:r>
        <w:t>»</w:t>
      </w:r>
      <w:r w:rsidRPr="00FA35D7">
        <w:t>dajanje v uporabo</w:t>
      </w:r>
      <w:r>
        <w:t>«</w:t>
      </w:r>
      <w:r w:rsidRPr="00FA35D7">
        <w:t xml:space="preserve"> pomeni prvo uporabo </w:t>
      </w:r>
      <w:r w:rsidRPr="007200BE">
        <w:t>merila</w:t>
      </w:r>
      <w:r w:rsidRPr="00FA35D7">
        <w:t>, namenjenega končnemu uporabniku za namene, za katere je predviden;</w:t>
      </w:r>
    </w:p>
    <w:p w:rsidR="00D915C0" w:rsidRPr="00FA35D7" w:rsidRDefault="00D915C0" w:rsidP="00496DF8">
      <w:pPr>
        <w:pStyle w:val="Alineazaodstavkom"/>
      </w:pPr>
      <w:r>
        <w:t>»</w:t>
      </w:r>
      <w:r w:rsidRPr="00FA35D7">
        <w:t>proizvajalec</w:t>
      </w:r>
      <w:r>
        <w:t>«</w:t>
      </w:r>
      <w:r w:rsidRPr="00FA35D7">
        <w:t xml:space="preserve"> </w:t>
      </w:r>
      <w:r>
        <w:t>je</w:t>
      </w:r>
      <w:r w:rsidRPr="00FA35D7">
        <w:t xml:space="preserve"> fizičn</w:t>
      </w:r>
      <w:r>
        <w:t>a</w:t>
      </w:r>
      <w:r w:rsidRPr="00FA35D7">
        <w:t xml:space="preserve"> ali pravn</w:t>
      </w:r>
      <w:r>
        <w:t>a</w:t>
      </w:r>
      <w:r w:rsidRPr="00FA35D7">
        <w:t xml:space="preserve"> oseb</w:t>
      </w:r>
      <w:r>
        <w:t>a, ki izdeluje merilo</w:t>
      </w:r>
      <w:r w:rsidRPr="00FA35D7">
        <w:t xml:space="preserve"> ali ga je </w:t>
      </w:r>
      <w:r>
        <w:t>zasnovala</w:t>
      </w:r>
      <w:r w:rsidRPr="00FA35D7">
        <w:t xml:space="preserve"> ali izdelala ter naveden</w:t>
      </w:r>
      <w:r>
        <w:t>o</w:t>
      </w:r>
      <w:r w:rsidRPr="00FA35D7">
        <w:t xml:space="preserve"> meril</w:t>
      </w:r>
      <w:r>
        <w:t>o</w:t>
      </w:r>
      <w:r w:rsidRPr="00FA35D7">
        <w:t xml:space="preserve"> trži v svojem imenu ali pod svojo blagovno znamko ali ga da v uporabo za svoje lastne namene;</w:t>
      </w:r>
    </w:p>
    <w:p w:rsidR="00D915C0" w:rsidRPr="00FA35D7" w:rsidRDefault="00D915C0" w:rsidP="00496DF8">
      <w:pPr>
        <w:pStyle w:val="Alineazaodstavkom"/>
      </w:pPr>
      <w:r>
        <w:t>»</w:t>
      </w:r>
      <w:r w:rsidRPr="00FA35D7">
        <w:t>pooblaščeni zastopnik</w:t>
      </w:r>
      <w:r>
        <w:t>« je</w:t>
      </w:r>
      <w:r w:rsidRPr="00FA35D7">
        <w:t xml:space="preserve"> vsak</w:t>
      </w:r>
      <w:r>
        <w:t>a</w:t>
      </w:r>
      <w:r w:rsidRPr="00FA35D7">
        <w:t xml:space="preserve"> fizičn</w:t>
      </w:r>
      <w:r>
        <w:t>a</w:t>
      </w:r>
      <w:r w:rsidRPr="00FA35D7">
        <w:t xml:space="preserve"> ali pravn</w:t>
      </w:r>
      <w:r>
        <w:t>a</w:t>
      </w:r>
      <w:r w:rsidRPr="00FA35D7">
        <w:t xml:space="preserve"> oseb</w:t>
      </w:r>
      <w:r>
        <w:t>a</w:t>
      </w:r>
      <w:r w:rsidRPr="00FA35D7">
        <w:t xml:space="preserve"> s sedežem v Uniji, ki je prejela pisno pooblastilo od proizvajalca za nastopanje v njegovem imenu v zvezi s posebnimi nalogami;</w:t>
      </w:r>
    </w:p>
    <w:p w:rsidR="00D915C0" w:rsidRPr="00FA35D7" w:rsidRDefault="00D915C0" w:rsidP="00496DF8">
      <w:pPr>
        <w:pStyle w:val="Alineazaodstavkom"/>
      </w:pPr>
      <w:r>
        <w:t>»</w:t>
      </w:r>
      <w:r w:rsidRPr="00FA35D7">
        <w:t>uvoznik</w:t>
      </w:r>
      <w:r>
        <w:t>«</w:t>
      </w:r>
      <w:r w:rsidRPr="00FA35D7">
        <w:t xml:space="preserve"> </w:t>
      </w:r>
      <w:r>
        <w:t>je</w:t>
      </w:r>
      <w:r w:rsidRPr="00FA35D7">
        <w:t xml:space="preserve"> vsak</w:t>
      </w:r>
      <w:r>
        <w:t>a</w:t>
      </w:r>
      <w:r w:rsidRPr="00FA35D7">
        <w:t xml:space="preserve"> fizičn</w:t>
      </w:r>
      <w:r>
        <w:t>a</w:t>
      </w:r>
      <w:r w:rsidRPr="00FA35D7">
        <w:t xml:space="preserve"> ali pravn</w:t>
      </w:r>
      <w:r>
        <w:t>a</w:t>
      </w:r>
      <w:r w:rsidRPr="00FA35D7">
        <w:t xml:space="preserve"> oseb</w:t>
      </w:r>
      <w:r>
        <w:t xml:space="preserve">a s </w:t>
      </w:r>
      <w:r w:rsidRPr="00FA35D7">
        <w:t>sedež</w:t>
      </w:r>
      <w:r>
        <w:t>em v Uniji, ki da merilo</w:t>
      </w:r>
      <w:r w:rsidRPr="00FA35D7">
        <w:t xml:space="preserve"> iz tretje države na trg Unije;</w:t>
      </w:r>
    </w:p>
    <w:p w:rsidR="00D915C0" w:rsidRPr="00FA35D7" w:rsidRDefault="00D915C0" w:rsidP="00496DF8">
      <w:pPr>
        <w:pStyle w:val="Alineazaodstavkom"/>
      </w:pPr>
      <w:r>
        <w:t>»distributer«</w:t>
      </w:r>
      <w:r w:rsidRPr="00FA35D7">
        <w:t xml:space="preserve"> </w:t>
      </w:r>
      <w:r>
        <w:t>je</w:t>
      </w:r>
      <w:r w:rsidRPr="00FA35D7">
        <w:t xml:space="preserve"> vsak</w:t>
      </w:r>
      <w:r>
        <w:t>a</w:t>
      </w:r>
      <w:r w:rsidRPr="00FA35D7">
        <w:t xml:space="preserve"> fizičn</w:t>
      </w:r>
      <w:r>
        <w:t>a</w:t>
      </w:r>
      <w:r w:rsidRPr="00FA35D7">
        <w:t xml:space="preserve"> ali pravn</w:t>
      </w:r>
      <w:r>
        <w:t>a</w:t>
      </w:r>
      <w:r w:rsidRPr="00FA35D7">
        <w:t xml:space="preserve"> oseb</w:t>
      </w:r>
      <w:r>
        <w:t xml:space="preserve">a v </w:t>
      </w:r>
      <w:r w:rsidRPr="00FA35D7">
        <w:t>dobavni verigi razen proizvajalca ali uvozni</w:t>
      </w:r>
      <w:r>
        <w:t>ka, ki omogoči dostopnost merila</w:t>
      </w:r>
      <w:r w:rsidRPr="00FA35D7">
        <w:t xml:space="preserve"> na trgu;</w:t>
      </w:r>
    </w:p>
    <w:p w:rsidR="00D915C0" w:rsidRPr="00FA35D7" w:rsidRDefault="00D915C0" w:rsidP="00496DF8">
      <w:pPr>
        <w:pStyle w:val="Alineazaodstavkom"/>
      </w:pPr>
      <w:r>
        <w:t>»</w:t>
      </w:r>
      <w:r w:rsidRPr="00FA35D7">
        <w:t>gospodarski subjekti</w:t>
      </w:r>
      <w:r>
        <w:t>«</w:t>
      </w:r>
      <w:r w:rsidRPr="00FA35D7">
        <w:t xml:space="preserve"> </w:t>
      </w:r>
      <w:r>
        <w:t>so proizvajalci</w:t>
      </w:r>
      <w:r w:rsidRPr="00FA35D7">
        <w:t>, pooblaščen</w:t>
      </w:r>
      <w:r>
        <w:t>i</w:t>
      </w:r>
      <w:r w:rsidRPr="00FA35D7">
        <w:t xml:space="preserve"> zastopnik</w:t>
      </w:r>
      <w:r>
        <w:t>i</w:t>
      </w:r>
      <w:r w:rsidRPr="00FA35D7">
        <w:t>, uvoznik</w:t>
      </w:r>
      <w:r>
        <w:t>i</w:t>
      </w:r>
      <w:r w:rsidRPr="00FA35D7">
        <w:t xml:space="preserve"> in distributerj</w:t>
      </w:r>
      <w:r>
        <w:t>i</w:t>
      </w:r>
      <w:r w:rsidRPr="00FA35D7">
        <w:t xml:space="preserve">; </w:t>
      </w:r>
    </w:p>
    <w:p w:rsidR="00D915C0" w:rsidRPr="00FA35D7" w:rsidRDefault="00D915C0" w:rsidP="00496DF8">
      <w:pPr>
        <w:pStyle w:val="Alineazaodstavkom"/>
      </w:pPr>
      <w:r>
        <w:t>»</w:t>
      </w:r>
      <w:r w:rsidRPr="00FA35D7">
        <w:t>tehnična specifikacija</w:t>
      </w:r>
      <w:r>
        <w:t>«</w:t>
      </w:r>
      <w:r w:rsidRPr="00FA35D7">
        <w:t xml:space="preserve"> </w:t>
      </w:r>
      <w:r>
        <w:t>je</w:t>
      </w:r>
      <w:r w:rsidRPr="00FA35D7">
        <w:t xml:space="preserve"> dokument, s katerim so določene tehnične zahteve, ki jih mora izpolnjevati meril</w:t>
      </w:r>
      <w:r>
        <w:t>o</w:t>
      </w:r>
      <w:r w:rsidRPr="00FA35D7">
        <w:t>;</w:t>
      </w:r>
    </w:p>
    <w:p w:rsidR="00D915C0" w:rsidRPr="00B84998" w:rsidRDefault="00D915C0" w:rsidP="00496DF8">
      <w:pPr>
        <w:pStyle w:val="Alineazaodstavkom"/>
      </w:pPr>
      <w:r>
        <w:t>»</w:t>
      </w:r>
      <w:proofErr w:type="spellStart"/>
      <w:r w:rsidRPr="00FA35D7">
        <w:t>harmonizirani</w:t>
      </w:r>
      <w:proofErr w:type="spellEnd"/>
      <w:r w:rsidRPr="00FA35D7">
        <w:t xml:space="preserve"> standard</w:t>
      </w:r>
      <w:r>
        <w:t>«</w:t>
      </w:r>
      <w:r w:rsidRPr="00FA35D7">
        <w:t xml:space="preserve"> </w:t>
      </w:r>
      <w:r>
        <w:t>je</w:t>
      </w:r>
      <w:r w:rsidRPr="00FA35D7">
        <w:t xml:space="preserve"> </w:t>
      </w:r>
      <w:proofErr w:type="spellStart"/>
      <w:r w:rsidRPr="007A766E">
        <w:rPr>
          <w:color w:val="000000"/>
        </w:rPr>
        <w:t>harmonizirani</w:t>
      </w:r>
      <w:proofErr w:type="spellEnd"/>
      <w:r w:rsidRPr="007A766E">
        <w:rPr>
          <w:color w:val="000000"/>
        </w:rPr>
        <w:t xml:space="preserve"> standard, kot je opredeljen v točki (1) (c) 2. člena Uredbe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w:t>
      </w:r>
      <w:r>
        <w:rPr>
          <w:color w:val="000000"/>
        </w:rPr>
        <w:t xml:space="preserve"> </w:t>
      </w:r>
      <w:r w:rsidRPr="00A93FCA">
        <w:rPr>
          <w:color w:val="000000"/>
        </w:rPr>
        <w:t xml:space="preserve">(UL L št. </w:t>
      </w:r>
      <w:r w:rsidRPr="00B84998">
        <w:rPr>
          <w:color w:val="000000"/>
        </w:rPr>
        <w:t>316 z dne 14.</w:t>
      </w:r>
      <w:r w:rsidRPr="00B84998">
        <w:rPr>
          <w:b/>
          <w:bCs/>
          <w:color w:val="000000"/>
        </w:rPr>
        <w:t xml:space="preserve"> </w:t>
      </w:r>
      <w:r w:rsidRPr="00B84998">
        <w:rPr>
          <w:color w:val="000000"/>
        </w:rPr>
        <w:t>11.</w:t>
      </w:r>
      <w:r w:rsidRPr="00B84998">
        <w:rPr>
          <w:b/>
          <w:bCs/>
          <w:color w:val="000000"/>
        </w:rPr>
        <w:t xml:space="preserve"> </w:t>
      </w:r>
      <w:r w:rsidRPr="00B84998">
        <w:rPr>
          <w:color w:val="000000"/>
        </w:rPr>
        <w:t>2012, str. 12-33)</w:t>
      </w:r>
      <w:r w:rsidRPr="00B84998">
        <w:t>;</w:t>
      </w:r>
    </w:p>
    <w:p w:rsidR="00D915C0" w:rsidRPr="005B0391" w:rsidRDefault="00D915C0" w:rsidP="00496DF8">
      <w:pPr>
        <w:pStyle w:val="Alineazaodstavkom"/>
      </w:pPr>
      <w:r>
        <w:t>»</w:t>
      </w:r>
      <w:r w:rsidRPr="00FA35D7">
        <w:t>akreditacija</w:t>
      </w:r>
      <w:r>
        <w:t>«</w:t>
      </w:r>
      <w:r w:rsidRPr="00FA35D7">
        <w:t xml:space="preserve"> </w:t>
      </w:r>
      <w:r>
        <w:t>je akreditacija</w:t>
      </w:r>
      <w:r w:rsidRPr="00FA35D7">
        <w:t>, k</w:t>
      </w:r>
      <w:r>
        <w:t xml:space="preserve">ot </w:t>
      </w:r>
      <w:r w:rsidRPr="00FA35D7">
        <w:t xml:space="preserve">je opredeljena </w:t>
      </w:r>
      <w:r w:rsidRPr="00496DF8">
        <w:t xml:space="preserve">v </w:t>
      </w:r>
      <w:r>
        <w:t xml:space="preserve">10. </w:t>
      </w:r>
      <w:r w:rsidRPr="005B0391">
        <w:t>točki 2. člena Uredbe (ES) št. 765/2008 Evropskega parlamenta in Sveta z dne 9. julija 2008 o določitvi zahtev za akreditacijo in nadzor trga v zvezi s trženjem proizvodov ter razveljavitvi Uredbe (EGS) št. 339/93 (UL L št. 218 z dne 13. 8. 2008, str. 30);</w:t>
      </w:r>
    </w:p>
    <w:p w:rsidR="00D915C0" w:rsidRPr="00FA35D7" w:rsidRDefault="00D915C0" w:rsidP="00496DF8">
      <w:pPr>
        <w:pStyle w:val="Alineazaodstavkom"/>
        <w:rPr>
          <w:rFonts w:cs="Times New Roman"/>
        </w:rPr>
      </w:pPr>
      <w:r>
        <w:t>»</w:t>
      </w:r>
      <w:r w:rsidRPr="00FA35D7">
        <w:t xml:space="preserve">nacionalni </w:t>
      </w:r>
      <w:proofErr w:type="spellStart"/>
      <w:r w:rsidRPr="00FA35D7">
        <w:t>akreditacijski</w:t>
      </w:r>
      <w:proofErr w:type="spellEnd"/>
      <w:r w:rsidRPr="00FA35D7">
        <w:t xml:space="preserve"> organ</w:t>
      </w:r>
      <w:r>
        <w:t>«</w:t>
      </w:r>
      <w:r w:rsidRPr="00FA35D7">
        <w:t xml:space="preserve"> </w:t>
      </w:r>
      <w:r>
        <w:t>je</w:t>
      </w:r>
      <w:r w:rsidRPr="00FA35D7">
        <w:t xml:space="preserve"> nacion</w:t>
      </w:r>
      <w:r>
        <w:t xml:space="preserve">alni </w:t>
      </w:r>
      <w:proofErr w:type="spellStart"/>
      <w:r>
        <w:t>akreditacijski</w:t>
      </w:r>
      <w:proofErr w:type="spellEnd"/>
      <w:r>
        <w:t xml:space="preserve"> organ, kot</w:t>
      </w:r>
      <w:r w:rsidRPr="00FA35D7">
        <w:t xml:space="preserve"> je opredeljen v </w:t>
      </w:r>
      <w:r w:rsidRPr="005B0391">
        <w:t>11. točki 2. člena Uredbe (ES) št. 765/2008</w:t>
      </w:r>
      <w:r>
        <w:t xml:space="preserve"> </w:t>
      </w:r>
      <w:r w:rsidRPr="005B0391">
        <w:t>Evropskega parlamenta in Sveta z dne 9. julija 2008 o določitvi zahtev za akreditacijo in nadzor trga v zvezi s trženjem proizvodov ter razveljavitvi Uredbe (EGS) št. 339/93 (UL L št. 218 z dne 13. 8. 2008, str. 30)</w:t>
      </w:r>
      <w:r>
        <w:t>;</w:t>
      </w:r>
    </w:p>
    <w:p w:rsidR="00D915C0" w:rsidRPr="00FA35D7" w:rsidRDefault="00D915C0" w:rsidP="00496DF8">
      <w:pPr>
        <w:pStyle w:val="Alineazaodstavkom"/>
      </w:pPr>
      <w:r>
        <w:t>»</w:t>
      </w:r>
      <w:r w:rsidRPr="00FA35D7">
        <w:t>ugotavljanje skladnosti</w:t>
      </w:r>
      <w:r>
        <w:t>«</w:t>
      </w:r>
      <w:r w:rsidRPr="00FA35D7">
        <w:t xml:space="preserve"> pomeni proces ugotavljanja, ali so izpolnjene </w:t>
      </w:r>
      <w:r w:rsidRPr="00496DF8">
        <w:t xml:space="preserve">bistvene </w:t>
      </w:r>
      <w:r w:rsidRPr="00FA35D7">
        <w:t>zahteve te</w:t>
      </w:r>
      <w:r>
        <w:t>ga pravilnika</w:t>
      </w:r>
      <w:r w:rsidRPr="00FA35D7">
        <w:t xml:space="preserve"> glede meril</w:t>
      </w:r>
      <w:r>
        <w:t>a</w:t>
      </w:r>
      <w:r w:rsidRPr="00FA35D7">
        <w:t>;</w:t>
      </w:r>
    </w:p>
    <w:p w:rsidR="00D915C0" w:rsidRPr="00FA35D7" w:rsidRDefault="00D915C0" w:rsidP="00496DF8">
      <w:pPr>
        <w:pStyle w:val="Alineazaodstavkom"/>
      </w:pPr>
      <w:r>
        <w:t>»</w:t>
      </w:r>
      <w:r w:rsidRPr="00FA35D7">
        <w:t>organ za ugotavljanje skladnosti</w:t>
      </w:r>
      <w:r>
        <w:t>«</w:t>
      </w:r>
      <w:r w:rsidRPr="00FA35D7">
        <w:t xml:space="preserve"> </w:t>
      </w:r>
      <w:r>
        <w:t>je</w:t>
      </w:r>
      <w:r w:rsidRPr="00FA35D7">
        <w:t xml:space="preserve"> organ, ki izvaja dejavnosti ugotavljanja skladnosti, vključno z umerjanjem, preskušanjem, certificiranjem in kontrolo;</w:t>
      </w:r>
    </w:p>
    <w:p w:rsidR="00D915C0" w:rsidRPr="00FA35D7" w:rsidRDefault="00D915C0" w:rsidP="00496DF8">
      <w:pPr>
        <w:pStyle w:val="Alineazaodstavkom"/>
      </w:pPr>
      <w:r>
        <w:t>»</w:t>
      </w:r>
      <w:r w:rsidRPr="00FA35D7">
        <w:t>odpoklic</w:t>
      </w:r>
      <w:r>
        <w:t>«</w:t>
      </w:r>
      <w:r w:rsidRPr="00FA35D7">
        <w:t xml:space="preserve"> </w:t>
      </w:r>
      <w:r>
        <w:t>je</w:t>
      </w:r>
      <w:r w:rsidRPr="00FA35D7">
        <w:t xml:space="preserve"> vsak ukrep za vrnitev merila, ki je že dostopen končnemu uporabniku;</w:t>
      </w:r>
    </w:p>
    <w:p w:rsidR="00D915C0" w:rsidRPr="00FA35D7" w:rsidRDefault="00D915C0" w:rsidP="00496DF8">
      <w:pPr>
        <w:pStyle w:val="Alineazaodstavkom"/>
      </w:pPr>
      <w:r>
        <w:t>»</w:t>
      </w:r>
      <w:r w:rsidRPr="00FA35D7">
        <w:t>umik</w:t>
      </w:r>
      <w:r>
        <w:t>«</w:t>
      </w:r>
      <w:r w:rsidRPr="00FA35D7">
        <w:t xml:space="preserve"> </w:t>
      </w:r>
      <w:r>
        <w:t>je</w:t>
      </w:r>
      <w:r w:rsidRPr="00FA35D7">
        <w:t xml:space="preserve"> vsak ukrep za preprečit</w:t>
      </w:r>
      <w:r>
        <w:t>ev omogočanja dostopnosti merila</w:t>
      </w:r>
      <w:r w:rsidRPr="00FA35D7">
        <w:t xml:space="preserve"> iz dobavne verige na trgu;</w:t>
      </w:r>
    </w:p>
    <w:p w:rsidR="00D915C0" w:rsidRPr="00496DF8" w:rsidRDefault="00D915C0" w:rsidP="00496DF8">
      <w:pPr>
        <w:pStyle w:val="Alineazaodstavkom"/>
      </w:pPr>
      <w:r w:rsidRPr="00496DF8">
        <w:t xml:space="preserve">»zakonodaja Unije o harmonizaciji« pomeni vsako zakonodajo Unije, ki </w:t>
      </w:r>
      <w:proofErr w:type="spellStart"/>
      <w:r w:rsidRPr="00496DF8">
        <w:t>harmonizira</w:t>
      </w:r>
      <w:proofErr w:type="spellEnd"/>
      <w:r w:rsidRPr="00496DF8">
        <w:t xml:space="preserve"> pogoje za trženje proizvodov;</w:t>
      </w:r>
    </w:p>
    <w:p w:rsidR="00D915C0" w:rsidRDefault="00D915C0" w:rsidP="00496DF8">
      <w:pPr>
        <w:pStyle w:val="Alineazaodstavkom"/>
      </w:pPr>
      <w:r>
        <w:t>»</w:t>
      </w:r>
      <w:r w:rsidRPr="00FA35D7">
        <w:t>oznaka CE</w:t>
      </w:r>
      <w:r>
        <w:t>«</w:t>
      </w:r>
      <w:r w:rsidRPr="00FA35D7">
        <w:t xml:space="preserve"> </w:t>
      </w:r>
      <w:r>
        <w:t>je</w:t>
      </w:r>
      <w:r w:rsidRPr="00FA35D7">
        <w:t xml:space="preserve"> oznak</w:t>
      </w:r>
      <w:r>
        <w:t>a</w:t>
      </w:r>
      <w:r w:rsidRPr="00FA35D7">
        <w:t>, s katero proizvajalec izjavlja, da je meril</w:t>
      </w:r>
      <w:r>
        <w:t>o</w:t>
      </w:r>
      <w:r w:rsidRPr="00FA35D7">
        <w:t xml:space="preserve"> sklad</w:t>
      </w:r>
      <w:r>
        <w:t>no</w:t>
      </w:r>
      <w:r w:rsidRPr="00FA35D7">
        <w:t xml:space="preserve"> z veljavnimi zahtevami iz zakonodaje Unije o harmonizaciji, k</w:t>
      </w:r>
      <w:r>
        <w:t>i zagotavlja njegovo namestitev;</w:t>
      </w:r>
    </w:p>
    <w:p w:rsidR="00D915C0" w:rsidRPr="00FA35D7" w:rsidRDefault="00D915C0" w:rsidP="00B84998">
      <w:pPr>
        <w:pStyle w:val="Alineazaodstavkom"/>
        <w:numPr>
          <w:ilvl w:val="0"/>
          <w:numId w:val="0"/>
        </w:numPr>
        <w:ind w:left="397"/>
        <w:rPr>
          <w:rFonts w:cs="Times New Roman"/>
        </w:rPr>
      </w:pPr>
    </w:p>
    <w:p w:rsidR="00D915C0" w:rsidRDefault="00D915C0" w:rsidP="00285B53">
      <w:pPr>
        <w:pStyle w:val="len"/>
      </w:pPr>
      <w:r>
        <w:t>4. člen</w:t>
      </w:r>
    </w:p>
    <w:p w:rsidR="00D915C0" w:rsidRDefault="00D915C0" w:rsidP="00285B53">
      <w:pPr>
        <w:pStyle w:val="lennaslov"/>
        <w:rPr>
          <w:rFonts w:cs="Times New Roman"/>
        </w:rPr>
      </w:pPr>
      <w:r>
        <w:t xml:space="preserve">(uporaba za </w:t>
      </w:r>
      <w:proofErr w:type="spellStart"/>
      <w:r>
        <w:t>podsestave</w:t>
      </w:r>
      <w:proofErr w:type="spellEnd"/>
      <w:r>
        <w:t>)</w:t>
      </w:r>
    </w:p>
    <w:p w:rsidR="00D915C0" w:rsidRPr="0091039F" w:rsidRDefault="00D915C0" w:rsidP="00285B53">
      <w:pPr>
        <w:pStyle w:val="lennaslov"/>
        <w:rPr>
          <w:rFonts w:cs="Times New Roman"/>
        </w:rPr>
      </w:pPr>
    </w:p>
    <w:p w:rsidR="00D915C0" w:rsidRDefault="00D915C0" w:rsidP="0091039F">
      <w:pPr>
        <w:pStyle w:val="Odstavek"/>
        <w:spacing w:before="0"/>
        <w:ind w:firstLine="0"/>
      </w:pPr>
      <w:r>
        <w:t>(1) Če so pri posamezni vrsti meril določene</w:t>
      </w:r>
      <w:r>
        <w:rPr>
          <w:b/>
          <w:bCs/>
        </w:rPr>
        <w:t xml:space="preserve"> </w:t>
      </w:r>
      <w:r>
        <w:t xml:space="preserve">bistvene zahteve za </w:t>
      </w:r>
      <w:proofErr w:type="spellStart"/>
      <w:r>
        <w:t>podsestave</w:t>
      </w:r>
      <w:proofErr w:type="spellEnd"/>
      <w:r>
        <w:t xml:space="preserve">, se določbe tega pravilnika smiselno uporabljajo tudi za te </w:t>
      </w:r>
      <w:proofErr w:type="spellStart"/>
      <w:r>
        <w:t>podsestave</w:t>
      </w:r>
      <w:proofErr w:type="spellEnd"/>
      <w:r>
        <w:t>.</w:t>
      </w:r>
    </w:p>
    <w:p w:rsidR="00D915C0" w:rsidRDefault="00D915C0" w:rsidP="0091039F">
      <w:pPr>
        <w:pStyle w:val="Odstavek"/>
        <w:spacing w:before="0"/>
        <w:ind w:firstLine="0"/>
      </w:pPr>
      <w:r>
        <w:t xml:space="preserve">(2) V postopku ugotavljanja skladnosti se lahko </w:t>
      </w:r>
      <w:proofErr w:type="spellStart"/>
      <w:r>
        <w:t>podsestavi</w:t>
      </w:r>
      <w:proofErr w:type="spellEnd"/>
      <w:r>
        <w:t xml:space="preserve"> in merila ocenjujejo neodvisno in ločeno.</w:t>
      </w:r>
    </w:p>
    <w:p w:rsidR="00D915C0" w:rsidRDefault="00D915C0" w:rsidP="00285B53">
      <w:pPr>
        <w:pStyle w:val="len"/>
      </w:pPr>
      <w:r>
        <w:t>5. člen</w:t>
      </w:r>
    </w:p>
    <w:p w:rsidR="00D915C0" w:rsidRDefault="00D915C0" w:rsidP="00285B53">
      <w:pPr>
        <w:pStyle w:val="lennaslov"/>
        <w:rPr>
          <w:rFonts w:cs="Times New Roman"/>
        </w:rPr>
      </w:pPr>
      <w:r>
        <w:t>(bistvene zahteve)</w:t>
      </w:r>
    </w:p>
    <w:p w:rsidR="00D915C0" w:rsidRPr="0091039F" w:rsidRDefault="00D915C0" w:rsidP="00285B53">
      <w:pPr>
        <w:pStyle w:val="lennaslov"/>
        <w:rPr>
          <w:rFonts w:cs="Times New Roman"/>
        </w:rPr>
      </w:pPr>
    </w:p>
    <w:p w:rsidR="00D915C0" w:rsidRDefault="00D915C0" w:rsidP="0091039F">
      <w:pPr>
        <w:pStyle w:val="Odstavek"/>
        <w:spacing w:before="0"/>
        <w:ind w:firstLine="0"/>
        <w:rPr>
          <w:rFonts w:cs="Times New Roman"/>
        </w:rPr>
      </w:pPr>
      <w:r w:rsidRPr="00A20AA0">
        <w:t>(1) Merila morajo izpolnjevati bistvene zahteve iz Priloge I in iz prilog o posameznih merilih.</w:t>
      </w:r>
    </w:p>
    <w:p w:rsidR="00D915C0" w:rsidRPr="009E666A" w:rsidRDefault="00D915C0" w:rsidP="0091039F">
      <w:pPr>
        <w:pStyle w:val="Odstavek"/>
        <w:spacing w:before="0"/>
        <w:ind w:firstLine="0"/>
        <w:rPr>
          <w:rFonts w:cs="Times New Roman"/>
        </w:rPr>
      </w:pPr>
      <w:r w:rsidRPr="0049739C">
        <w:t>(2</w:t>
      </w:r>
      <w:r w:rsidR="00FA002A" w:rsidRPr="0049739C">
        <w:t xml:space="preserve">) </w:t>
      </w:r>
      <w:r w:rsidR="00DE7642" w:rsidRPr="0049739C">
        <w:t>Z</w:t>
      </w:r>
      <w:r w:rsidR="00FA002A" w:rsidRPr="0049739C">
        <w:t xml:space="preserve"> namenom, da se zagotovi</w:t>
      </w:r>
      <w:r w:rsidRPr="0049739C">
        <w:t xml:space="preserve"> praviln</w:t>
      </w:r>
      <w:r w:rsidR="00FA002A" w:rsidRPr="0049739C">
        <w:t>a</w:t>
      </w:r>
      <w:r w:rsidRPr="0049739C">
        <w:t xml:space="preserve"> uporab</w:t>
      </w:r>
      <w:r w:rsidR="00FA002A" w:rsidRPr="0049739C">
        <w:t>a</w:t>
      </w:r>
      <w:r w:rsidRPr="0049739C">
        <w:t xml:space="preserve"> merila</w:t>
      </w:r>
      <w:r w:rsidR="00DE7642" w:rsidRPr="0049739C">
        <w:t xml:space="preserve"> morajo biti</w:t>
      </w:r>
      <w:r w:rsidRPr="0049739C">
        <w:t xml:space="preserve"> informacije iz 9. točke Priloge I tega pravilnika </w:t>
      </w:r>
      <w:r w:rsidR="00FA002A" w:rsidRPr="0049739C">
        <w:t>in</w:t>
      </w:r>
      <w:r w:rsidRPr="0049739C">
        <w:t xml:space="preserve"> iz zadevnih prilog o posameznih merilih v </w:t>
      </w:r>
      <w:r w:rsidR="00DE7642" w:rsidRPr="0049739C">
        <w:t xml:space="preserve">slovenskem </w:t>
      </w:r>
      <w:r w:rsidRPr="0049739C">
        <w:t>jeziku</w:t>
      </w:r>
      <w:r w:rsidR="00DE7642" w:rsidRPr="0049739C">
        <w:t xml:space="preserve"> oziroma morajo biti podane tako, da je zagot</w:t>
      </w:r>
      <w:r w:rsidR="00FA002A" w:rsidRPr="0049739C">
        <w:t xml:space="preserve">ovljena ustrezna informiranost </w:t>
      </w:r>
      <w:r w:rsidR="0016053C" w:rsidRPr="0049739C">
        <w:t>končnih</w:t>
      </w:r>
      <w:r w:rsidR="00DE7642" w:rsidRPr="0049739C">
        <w:t xml:space="preserve"> uporabnikov merila</w:t>
      </w:r>
      <w:r w:rsidRPr="0049739C">
        <w:t>.</w:t>
      </w:r>
    </w:p>
    <w:p w:rsidR="00D915C0" w:rsidRPr="009661D1" w:rsidRDefault="00D915C0" w:rsidP="009661D1">
      <w:pPr>
        <w:pStyle w:val="Odstavek"/>
        <w:ind w:firstLine="0"/>
        <w:jc w:val="center"/>
        <w:rPr>
          <w:b/>
          <w:bCs/>
        </w:rPr>
      </w:pPr>
      <w:r w:rsidRPr="009661D1">
        <w:rPr>
          <w:b/>
          <w:bCs/>
        </w:rPr>
        <w:t>6. člen</w:t>
      </w:r>
    </w:p>
    <w:p w:rsidR="00D915C0" w:rsidRPr="009661D1" w:rsidRDefault="00D915C0" w:rsidP="009661D1">
      <w:pPr>
        <w:keepNext/>
        <w:spacing w:before="120" w:after="120" w:line="360" w:lineRule="auto"/>
        <w:jc w:val="center"/>
        <w:rPr>
          <w:b/>
          <w:bCs/>
        </w:rPr>
      </w:pPr>
      <w:r w:rsidRPr="009661D1">
        <w:rPr>
          <w:b/>
          <w:bCs/>
        </w:rPr>
        <w:t>(omogočanje dostopnosti na trgu in dajanje v uporabo)</w:t>
      </w:r>
    </w:p>
    <w:p w:rsidR="00D915C0" w:rsidRPr="00FA35D7" w:rsidRDefault="00D915C0" w:rsidP="00C46E13">
      <w:pPr>
        <w:pStyle w:val="Alineazaodstavkom"/>
        <w:numPr>
          <w:ilvl w:val="0"/>
          <w:numId w:val="0"/>
        </w:numPr>
      </w:pPr>
      <w:r w:rsidRPr="00476703">
        <w:rPr>
          <w:rStyle w:val="AlineazaodstavkomZnak"/>
        </w:rPr>
        <w:t>(1) Meril, ki izpolnjujejo zahteve tega pravilnika, ni dovoljeno ovirati pri dostopnosti</w:t>
      </w:r>
      <w:r w:rsidRPr="00FA35D7">
        <w:t xml:space="preserve"> na trg in/ali dajanj</w:t>
      </w:r>
      <w:r>
        <w:t>u</w:t>
      </w:r>
      <w:r w:rsidRPr="00FA35D7">
        <w:t xml:space="preserve"> v uporabo</w:t>
      </w:r>
      <w:r>
        <w:t xml:space="preserve">. V ta namen se </w:t>
      </w:r>
      <w:r w:rsidRPr="00FA35D7">
        <w:t>sprejmejo ustrezn</w:t>
      </w:r>
      <w:r>
        <w:t>i</w:t>
      </w:r>
      <w:r w:rsidRPr="00FA35D7">
        <w:t xml:space="preserve"> ukrep</w:t>
      </w:r>
      <w:r>
        <w:t>i</w:t>
      </w:r>
      <w:r w:rsidRPr="00FA35D7">
        <w:t xml:space="preserve"> za zagotovitev, da se omogoči dostopnost meril na trgu in/ali dajanje v uporabo.</w:t>
      </w:r>
    </w:p>
    <w:p w:rsidR="00D915C0" w:rsidRPr="00C46E13" w:rsidRDefault="00D915C0" w:rsidP="00C46E13">
      <w:pPr>
        <w:pStyle w:val="Alineazaodstavkom"/>
        <w:numPr>
          <w:ilvl w:val="0"/>
          <w:numId w:val="0"/>
        </w:numPr>
        <w:rPr>
          <w:rFonts w:cs="Times New Roman"/>
          <w:i/>
          <w:iCs/>
          <w:u w:val="single"/>
        </w:rPr>
      </w:pPr>
      <w:r>
        <w:t xml:space="preserve">(2) </w:t>
      </w:r>
      <w:r w:rsidRPr="00FA35D7">
        <w:t xml:space="preserve">Na sejmih, razstavah, </w:t>
      </w:r>
      <w:r>
        <w:t>predstavitvah</w:t>
      </w:r>
      <w:r w:rsidRPr="00FA35D7">
        <w:t xml:space="preserve"> ali podobnih prireditvah </w:t>
      </w:r>
      <w:r>
        <w:t xml:space="preserve">se smejo </w:t>
      </w:r>
      <w:r w:rsidRPr="00FA35D7">
        <w:t>prikazova</w:t>
      </w:r>
      <w:r>
        <w:t>ti</w:t>
      </w:r>
      <w:r w:rsidRPr="00FA35D7">
        <w:t xml:space="preserve"> meril</w:t>
      </w:r>
      <w:r>
        <w:t>a</w:t>
      </w:r>
      <w:r w:rsidRPr="00FA35D7">
        <w:t>, ki niso skladn</w:t>
      </w:r>
      <w:r>
        <w:t>a</w:t>
      </w:r>
      <w:r w:rsidRPr="00FA35D7">
        <w:t xml:space="preserve"> s t</w:t>
      </w:r>
      <w:r>
        <w:t>em</w:t>
      </w:r>
      <w:r w:rsidRPr="00FA35D7">
        <w:t xml:space="preserve"> </w:t>
      </w:r>
      <w:r>
        <w:t>pravilnikom</w:t>
      </w:r>
      <w:r w:rsidRPr="00FA35D7">
        <w:t xml:space="preserve">, </w:t>
      </w:r>
      <w:r>
        <w:t>če je z vidnim znakom jasno označeno, da ta merila niso skladna</w:t>
      </w:r>
      <w:r w:rsidRPr="00FA35D7">
        <w:t xml:space="preserve"> in </w:t>
      </w:r>
      <w:r>
        <w:t>da se ne smejo tržiti in začeti uporabljati, dokler ne izpolnjujejo zahtev tega pravilnika</w:t>
      </w:r>
      <w:r w:rsidRPr="00FA35D7">
        <w:t>.</w:t>
      </w:r>
    </w:p>
    <w:p w:rsidR="00D915C0" w:rsidRDefault="00D915C0" w:rsidP="00737FC2">
      <w:pPr>
        <w:pStyle w:val="Odstavek"/>
        <w:ind w:firstLine="0"/>
        <w:rPr>
          <w:rFonts w:cs="Times New Roman"/>
        </w:rPr>
      </w:pPr>
    </w:p>
    <w:p w:rsidR="00D915C0" w:rsidRDefault="00D915C0" w:rsidP="00F64DDE">
      <w:pPr>
        <w:pStyle w:val="Odstavek"/>
        <w:ind w:firstLine="0"/>
        <w:jc w:val="center"/>
      </w:pPr>
      <w:r>
        <w:t>II. OBVEZNOST GOSPODARSKIH SUBJEKTOV</w:t>
      </w:r>
    </w:p>
    <w:p w:rsidR="00D915C0" w:rsidRDefault="00D915C0" w:rsidP="00F64DDE">
      <w:pPr>
        <w:pStyle w:val="len"/>
        <w:spacing w:before="0"/>
        <w:rPr>
          <w:rFonts w:cs="Times New Roman"/>
        </w:rPr>
      </w:pPr>
    </w:p>
    <w:p w:rsidR="00D915C0" w:rsidRDefault="00D915C0" w:rsidP="00F64DDE">
      <w:pPr>
        <w:pStyle w:val="len"/>
        <w:spacing w:before="0"/>
        <w:rPr>
          <w:rFonts w:cs="Times New Roman"/>
        </w:rPr>
      </w:pPr>
      <w:r>
        <w:t>7. člen</w:t>
      </w:r>
    </w:p>
    <w:p w:rsidR="00D915C0" w:rsidRDefault="00D915C0" w:rsidP="00F64DDE">
      <w:pPr>
        <w:pStyle w:val="len"/>
        <w:spacing w:before="0"/>
      </w:pPr>
      <w:r>
        <w:t>(obveznost proizvajalcev)</w:t>
      </w:r>
    </w:p>
    <w:p w:rsidR="00D915C0" w:rsidRDefault="00D915C0" w:rsidP="00F64DDE">
      <w:pPr>
        <w:pStyle w:val="len"/>
        <w:spacing w:before="0"/>
      </w:pPr>
    </w:p>
    <w:p w:rsidR="00D915C0" w:rsidRPr="00234621" w:rsidRDefault="00D915C0" w:rsidP="00242978">
      <w:pPr>
        <w:pStyle w:val="Alineazaodstavkom"/>
        <w:numPr>
          <w:ilvl w:val="0"/>
          <w:numId w:val="0"/>
        </w:numPr>
      </w:pPr>
      <w:r>
        <w:t xml:space="preserve">(1) </w:t>
      </w:r>
      <w:r w:rsidRPr="00FA35D7">
        <w:t>P</w:t>
      </w:r>
      <w:r>
        <w:t>roizvajalci p</w:t>
      </w:r>
      <w:r w:rsidRPr="00FA35D7">
        <w:t>ri dajanju meril</w:t>
      </w:r>
      <w:r>
        <w:t xml:space="preserve"> </w:t>
      </w:r>
      <w:r w:rsidRPr="00FA35D7">
        <w:t>na trg in</w:t>
      </w:r>
      <w:r>
        <w:t xml:space="preserve"> </w:t>
      </w:r>
      <w:r w:rsidRPr="00FA35D7">
        <w:t>uporabo zagotovi</w:t>
      </w:r>
      <w:r>
        <w:t>jo</w:t>
      </w:r>
      <w:r w:rsidRPr="00FA35D7">
        <w:t xml:space="preserve">, da so </w:t>
      </w:r>
      <w:r>
        <w:t>merila zasnovana</w:t>
      </w:r>
      <w:r w:rsidRPr="00FA35D7">
        <w:t xml:space="preserve"> in </w:t>
      </w:r>
      <w:r w:rsidRPr="0091039F">
        <w:t>proizvedena v skladu z bistvenimi zahtevami iz Priloge I tega pravilnika in zadevnimi</w:t>
      </w:r>
      <w:r w:rsidRPr="00FA35D7">
        <w:t xml:space="preserve"> </w:t>
      </w:r>
      <w:r w:rsidRPr="00234621">
        <w:t>prilogami za posamezna merila.</w:t>
      </w:r>
    </w:p>
    <w:p w:rsidR="00D915C0" w:rsidRPr="00D260DC" w:rsidRDefault="00D915C0" w:rsidP="00242978">
      <w:pPr>
        <w:pStyle w:val="Alineazaodstavkom"/>
        <w:numPr>
          <w:ilvl w:val="0"/>
          <w:numId w:val="0"/>
        </w:numPr>
      </w:pPr>
      <w:r w:rsidRPr="00234621">
        <w:t>(2) Proizvajalci pripravijo tehnično dokumentacijo v skladu s 15. členom tega pravilnika ter zagotovijo, da se izvede ustrezni postopek ugotavljanja skladnosti iz 14. člena tega pravilnika. Kadar je bilo s tem postopkom ugotavljanja skladnosti dokazano, da je merilo</w:t>
      </w:r>
      <w:r w:rsidRPr="00D260DC">
        <w:t xml:space="preserve"> skladno z </w:t>
      </w:r>
      <w:r>
        <w:t xml:space="preserve">veljavnimi </w:t>
      </w:r>
      <w:r w:rsidRPr="00D260DC">
        <w:t>zahtevami, proizvajalc</w:t>
      </w:r>
      <w:r>
        <w:t>i</w:t>
      </w:r>
      <w:r w:rsidRPr="00D260DC">
        <w:t xml:space="preserve"> </w:t>
      </w:r>
      <w:r>
        <w:t xml:space="preserve">sestavijo </w:t>
      </w:r>
      <w:r w:rsidRPr="00D260DC">
        <w:t>izjavo EU o skladnosti in namesti</w:t>
      </w:r>
      <w:r>
        <w:t xml:space="preserve">jo </w:t>
      </w:r>
      <w:r w:rsidRPr="00D260DC">
        <w:t>oznako CE ter dodatno meroslovno oznako.</w:t>
      </w:r>
    </w:p>
    <w:p w:rsidR="00D915C0" w:rsidRDefault="00D915C0" w:rsidP="00242978">
      <w:pPr>
        <w:pStyle w:val="Alineazaodstavkom"/>
        <w:numPr>
          <w:ilvl w:val="0"/>
          <w:numId w:val="0"/>
        </w:numPr>
        <w:rPr>
          <w:rFonts w:cs="Times New Roman"/>
        </w:rPr>
      </w:pPr>
      <w:r>
        <w:t xml:space="preserve">(3) </w:t>
      </w:r>
      <w:r w:rsidRPr="00FA35D7">
        <w:t>Proizvajalc</w:t>
      </w:r>
      <w:r>
        <w:t>i</w:t>
      </w:r>
      <w:r w:rsidRPr="00FA35D7">
        <w:t xml:space="preserve"> hrani</w:t>
      </w:r>
      <w:r>
        <w:t>jo</w:t>
      </w:r>
      <w:r w:rsidRPr="00FA35D7">
        <w:t xml:space="preserve"> tehnično dokumentacijo in izjavo EU o skladnosti še 10 let po tem, ko je bil</w:t>
      </w:r>
      <w:r>
        <w:t>o</w:t>
      </w:r>
      <w:r w:rsidRPr="00FA35D7">
        <w:t xml:space="preserve"> meril</w:t>
      </w:r>
      <w:r>
        <w:t>o</w:t>
      </w:r>
      <w:r w:rsidRPr="00FA35D7">
        <w:t xml:space="preserve"> dan</w:t>
      </w:r>
      <w:r>
        <w:t>o</w:t>
      </w:r>
      <w:r w:rsidRPr="00FA35D7">
        <w:t xml:space="preserve"> na trg.</w:t>
      </w:r>
    </w:p>
    <w:p w:rsidR="00D915C0" w:rsidRDefault="00D915C0" w:rsidP="00242978">
      <w:pPr>
        <w:pStyle w:val="Alineazaodstavkom"/>
        <w:numPr>
          <w:ilvl w:val="0"/>
          <w:numId w:val="0"/>
        </w:numPr>
        <w:rPr>
          <w:rFonts w:cs="Times New Roman"/>
        </w:rPr>
      </w:pPr>
      <w:r w:rsidRPr="00B84998">
        <w:t>(4) Proizvajalci zagoto</w:t>
      </w:r>
      <w:r>
        <w:t>v</w:t>
      </w:r>
      <w:r w:rsidRPr="00B84998">
        <w:t xml:space="preserve">ijo, da se izvajajo postopki za zagotovitev skladnosti serijske proizvodnje. Upoštevati je potrebno spremembe pri </w:t>
      </w:r>
      <w:r>
        <w:t>zasnovi</w:t>
      </w:r>
      <w:r w:rsidRPr="00B84998">
        <w:t xml:space="preserve"> merila ali njegovih lastnosti ter spremembe </w:t>
      </w:r>
      <w:proofErr w:type="spellStart"/>
      <w:r w:rsidRPr="00B84998">
        <w:t>harmoniziranih</w:t>
      </w:r>
      <w:proofErr w:type="spellEnd"/>
      <w:r w:rsidRPr="00B84998">
        <w:t xml:space="preserve"> standardov, normativnih dokumentov ali drugih tehničnih specifikacij</w:t>
      </w:r>
      <w:r>
        <w:t xml:space="preserve"> </w:t>
      </w:r>
      <w:r>
        <w:rPr>
          <w:color w:val="000000"/>
        </w:rPr>
        <w:t>glede skladnosti merila</w:t>
      </w:r>
      <w:r w:rsidRPr="00B84998">
        <w:rPr>
          <w:color w:val="000000"/>
        </w:rPr>
        <w:t xml:space="preserve">. Če </w:t>
      </w:r>
      <w:r>
        <w:rPr>
          <w:color w:val="000000"/>
        </w:rPr>
        <w:t>j</w:t>
      </w:r>
      <w:r w:rsidRPr="00B84998">
        <w:rPr>
          <w:color w:val="000000"/>
        </w:rPr>
        <w:t xml:space="preserve">e </w:t>
      </w:r>
      <w:r>
        <w:rPr>
          <w:color w:val="000000"/>
        </w:rPr>
        <w:t>to</w:t>
      </w:r>
      <w:r w:rsidRPr="00B84998">
        <w:rPr>
          <w:color w:val="000000"/>
        </w:rPr>
        <w:t xml:space="preserve"> potrebno zaradi tveganj, ki jih predstavlja </w:t>
      </w:r>
      <w:r w:rsidRPr="00B84998">
        <w:t>delovanje merila, proizvajalci vzorčno pregledujejo na trgu dostopn</w:t>
      </w:r>
      <w:r>
        <w:t>a</w:t>
      </w:r>
      <w:r w:rsidRPr="00B84998">
        <w:t xml:space="preserve"> meril</w:t>
      </w:r>
      <w:r>
        <w:t>a</w:t>
      </w:r>
      <w:r w:rsidRPr="00B84998">
        <w:t>, preiskujejo pritožbe in po potrebi</w:t>
      </w:r>
      <w:r w:rsidRPr="00FA35D7">
        <w:t xml:space="preserve"> vodijo knjigo pritožb in register neustreznih meril</w:t>
      </w:r>
      <w:r>
        <w:t xml:space="preserve"> </w:t>
      </w:r>
      <w:r w:rsidRPr="00FA35D7">
        <w:t xml:space="preserve">in njihovega odpoklica ter o vsem tovrstnem </w:t>
      </w:r>
      <w:r>
        <w:t>spremljanju meril</w:t>
      </w:r>
      <w:r w:rsidRPr="00FA35D7">
        <w:t xml:space="preserve"> obveščajo distributerje.</w:t>
      </w:r>
    </w:p>
    <w:p w:rsidR="00D915C0" w:rsidRDefault="00D915C0" w:rsidP="003D14D3">
      <w:pPr>
        <w:pStyle w:val="Alineazaodstavkom"/>
        <w:numPr>
          <w:ilvl w:val="0"/>
          <w:numId w:val="0"/>
        </w:numPr>
        <w:rPr>
          <w:rFonts w:cs="Times New Roman"/>
        </w:rPr>
      </w:pPr>
      <w:r w:rsidRPr="00B84998">
        <w:t>(5) Proizvajalc</w:t>
      </w:r>
      <w:r>
        <w:t>i</w:t>
      </w:r>
      <w:r w:rsidRPr="00B84998">
        <w:t xml:space="preserve"> zagotovi</w:t>
      </w:r>
      <w:r>
        <w:t>jo</w:t>
      </w:r>
      <w:r w:rsidRPr="003D14D3">
        <w:t>, da je na merilih, ki so jih dali na trg, označen tip, serija ali serijska številka ali drugi identifikacijski element; če velikost ali narava merila tega ne dopušča, pa zagotovi</w:t>
      </w:r>
      <w:r>
        <w:t>jo</w:t>
      </w:r>
      <w:r w:rsidRPr="003D14D3">
        <w:t xml:space="preserve">, da so zahtevani podatki navedeni v spremnem dokumentu in na embalaži, če </w:t>
      </w:r>
      <w:r w:rsidRPr="0091039F">
        <w:t xml:space="preserve">obstaja, v skladu </w:t>
      </w:r>
      <w:r>
        <w:t>s točko</w:t>
      </w:r>
      <w:r w:rsidRPr="0091039F">
        <w:t xml:space="preserve"> 9.2 točko Priloge I tega pravilnika.</w:t>
      </w:r>
      <w:bookmarkStart w:id="0" w:name="_GoBack"/>
      <w:bookmarkEnd w:id="0"/>
    </w:p>
    <w:p w:rsidR="00FA002A" w:rsidRPr="00B5160A" w:rsidRDefault="00D915C0" w:rsidP="003D14D3">
      <w:pPr>
        <w:pStyle w:val="Alineazaodstavkom"/>
        <w:numPr>
          <w:ilvl w:val="0"/>
          <w:numId w:val="0"/>
        </w:numPr>
      </w:pPr>
      <w:r>
        <w:lastRenderedPageBreak/>
        <w:t>(6) Proizvajal</w:t>
      </w:r>
      <w:r w:rsidRPr="003D14D3">
        <w:t>c</w:t>
      </w:r>
      <w:r>
        <w:t>i</w:t>
      </w:r>
      <w:r w:rsidRPr="003D14D3">
        <w:t xml:space="preserve"> mora</w:t>
      </w:r>
      <w:r>
        <w:t>jo</w:t>
      </w:r>
      <w:r w:rsidRPr="003D14D3">
        <w:t xml:space="preserve"> na merilu navesti svoje ime, registrirano trgovsko ime ali registrirano blagovno znamko in poštni naslov, na katerem </w:t>
      </w:r>
      <w:r>
        <w:t>so</w:t>
      </w:r>
      <w:r w:rsidRPr="003D14D3">
        <w:t xml:space="preserve"> dosegljiv</w:t>
      </w:r>
      <w:r>
        <w:t>i.</w:t>
      </w:r>
      <w:r w:rsidRPr="003D14D3">
        <w:t xml:space="preserve"> </w:t>
      </w:r>
      <w:r>
        <w:t>K</w:t>
      </w:r>
      <w:r w:rsidRPr="003D14D3">
        <w:t>adar to ni mogoče, p</w:t>
      </w:r>
      <w:r>
        <w:t xml:space="preserve">odatke navedejo </w:t>
      </w:r>
      <w:r w:rsidRPr="003D14D3">
        <w:t xml:space="preserve">v dokumentu, ki je priložen merilu, ali na embalaži, </w:t>
      </w:r>
      <w:r w:rsidRPr="00A20AA0">
        <w:t xml:space="preserve">če obstaja, v skladu </w:t>
      </w:r>
      <w:r>
        <w:t>s</w:t>
      </w:r>
      <w:r w:rsidRPr="00A20AA0">
        <w:t xml:space="preserve"> </w:t>
      </w:r>
      <w:r>
        <w:t xml:space="preserve">točko </w:t>
      </w:r>
      <w:r w:rsidRPr="00A20AA0">
        <w:t xml:space="preserve">9.2 </w:t>
      </w:r>
      <w:r w:rsidRPr="00B5160A">
        <w:t xml:space="preserve">Priloge I tega pravilnika. V naslovu mora biti navedena kontaktna točka, </w:t>
      </w:r>
      <w:r w:rsidRPr="0049739C">
        <w:t xml:space="preserve">na kateri je proizvajalec dosegljiv. Kontaktni podatki </w:t>
      </w:r>
      <w:r w:rsidR="00FA002A" w:rsidRPr="0049739C">
        <w:t xml:space="preserve">morajo biti v slovenskem jeziku oziroma morajo biti podani tako, da je zagotovljena ustrezna informiranost </w:t>
      </w:r>
      <w:r w:rsidR="0016053C" w:rsidRPr="0049739C">
        <w:t>končnih</w:t>
      </w:r>
      <w:r w:rsidR="00FA002A" w:rsidRPr="0049739C">
        <w:t xml:space="preserve"> uporabnikov merila</w:t>
      </w:r>
      <w:r w:rsidR="00FA002A" w:rsidRPr="00B5160A">
        <w:t xml:space="preserve">. </w:t>
      </w:r>
    </w:p>
    <w:p w:rsidR="00D915C0" w:rsidRPr="00B84998" w:rsidRDefault="00D915C0" w:rsidP="003D14D3">
      <w:pPr>
        <w:pStyle w:val="Alineazaodstavkom"/>
        <w:numPr>
          <w:ilvl w:val="0"/>
          <w:numId w:val="0"/>
        </w:numPr>
        <w:rPr>
          <w:rFonts w:cs="Times New Roman"/>
        </w:rPr>
      </w:pPr>
      <w:r w:rsidRPr="0049739C">
        <w:t>(7) Proizvajalci morajo zagotoviti, da so merilom, ki so dana na trg, priloženi izvodi izjave EU</w:t>
      </w:r>
      <w:r w:rsidRPr="003D14D3">
        <w:t xml:space="preserve"> </w:t>
      </w:r>
      <w:r w:rsidRPr="00A20AA0">
        <w:t xml:space="preserve">o skladnosti ter navodila in informacije v skladu s </w:t>
      </w:r>
      <w:r>
        <w:t xml:space="preserve">točko </w:t>
      </w:r>
      <w:r w:rsidRPr="00A20AA0">
        <w:t xml:space="preserve">9.3 Priloge I tega pravilnika v </w:t>
      </w:r>
      <w:r w:rsidR="00A1654B" w:rsidRPr="008D146B">
        <w:rPr>
          <w:color w:val="000000"/>
        </w:rPr>
        <w:t>slovenskem jeziku</w:t>
      </w:r>
      <w:r w:rsidR="0016053C" w:rsidRPr="00B5160A">
        <w:t xml:space="preserve"> oziroma so podani tako, da je zagotovljena ustrezna informiranost končnih uporabnikov merila</w:t>
      </w:r>
      <w:r w:rsidR="0016053C" w:rsidRPr="00A20AA0" w:rsidDel="00A1654B">
        <w:t xml:space="preserve"> </w:t>
      </w:r>
      <w:r w:rsidRPr="003D14D3">
        <w:t>. Taka navodila in informacije ter vse označevanje mora biti jasno, razumljivo in čitljivo.</w:t>
      </w:r>
      <w:r>
        <w:t xml:space="preserve"> </w:t>
      </w:r>
    </w:p>
    <w:p w:rsidR="00D915C0" w:rsidRPr="006C04D9" w:rsidRDefault="00D915C0" w:rsidP="006C04D9">
      <w:pPr>
        <w:pStyle w:val="Alineazaodstavkom"/>
        <w:numPr>
          <w:ilvl w:val="0"/>
          <w:numId w:val="0"/>
        </w:numPr>
      </w:pPr>
      <w:r>
        <w:t>(8) Proizvajal</w:t>
      </w:r>
      <w:r w:rsidRPr="006C04D9">
        <w:t>c</w:t>
      </w:r>
      <w:r>
        <w:t>i</w:t>
      </w:r>
      <w:r w:rsidRPr="006C04D9">
        <w:t>, ki utemeljeno domneva</w:t>
      </w:r>
      <w:r>
        <w:t>jo</w:t>
      </w:r>
      <w:r w:rsidRPr="006C04D9">
        <w:t xml:space="preserve">, da merilo, ki </w:t>
      </w:r>
      <w:r w:rsidR="00601B1D">
        <w:t>so ga</w:t>
      </w:r>
      <w:r w:rsidRPr="006C04D9">
        <w:t xml:space="preserve"> dal</w:t>
      </w:r>
      <w:r w:rsidR="00601B1D">
        <w:t>i</w:t>
      </w:r>
      <w:r w:rsidRPr="006C04D9">
        <w:t xml:space="preserve"> na trg, ni skladno s tem pravilnikom, mora</w:t>
      </w:r>
      <w:r>
        <w:t>jo</w:t>
      </w:r>
      <w:r w:rsidRPr="006C04D9">
        <w:t xml:space="preserve"> nemudoma izvesti potrebne korektivne ukrepe, da zagotovi</w:t>
      </w:r>
      <w:r>
        <w:t>jo</w:t>
      </w:r>
      <w:r w:rsidRPr="006C04D9">
        <w:t xml:space="preserve"> skladnost merila, ali pa ga po potrebi umakne</w:t>
      </w:r>
      <w:r>
        <w:t>jo</w:t>
      </w:r>
      <w:r w:rsidRPr="006C04D9">
        <w:t xml:space="preserve">. </w:t>
      </w:r>
      <w:r>
        <w:t>Kadar</w:t>
      </w:r>
      <w:r w:rsidRPr="006C04D9">
        <w:t xml:space="preserve"> merilo predstavlja tveganje, proizvajalc</w:t>
      </w:r>
      <w:r>
        <w:t>i</w:t>
      </w:r>
      <w:r w:rsidRPr="006C04D9">
        <w:t xml:space="preserve"> o tem takoj obvestijo pristojne nacionalne organe držav članic, v kateri</w:t>
      </w:r>
      <w:r>
        <w:t>h</w:t>
      </w:r>
      <w:r w:rsidRPr="006C04D9">
        <w:t xml:space="preserve"> je to merilo dostopno na trgu, in jim predloži</w:t>
      </w:r>
      <w:r>
        <w:t>jo</w:t>
      </w:r>
      <w:r w:rsidRPr="006C04D9">
        <w:t xml:space="preserve"> potrebne podatke, zlasti o neskladnosti in </w:t>
      </w:r>
      <w:r>
        <w:t>vseh</w:t>
      </w:r>
      <w:r w:rsidRPr="006C04D9">
        <w:t xml:space="preserve"> sprejetih korektivnih ukrepih.</w:t>
      </w:r>
    </w:p>
    <w:p w:rsidR="00D915C0" w:rsidRPr="006C04D9" w:rsidRDefault="00D915C0" w:rsidP="006C04D9">
      <w:pPr>
        <w:pStyle w:val="Alineazaodstavkom"/>
        <w:numPr>
          <w:ilvl w:val="0"/>
          <w:numId w:val="0"/>
        </w:numPr>
      </w:pPr>
      <w:r w:rsidRPr="006C04D9">
        <w:t>(9) Proizvajalc</w:t>
      </w:r>
      <w:r>
        <w:t>i</w:t>
      </w:r>
      <w:r w:rsidRPr="006C04D9">
        <w:t xml:space="preserve"> </w:t>
      </w:r>
      <w:r w:rsidR="00A1654B">
        <w:t>Uradu RS za meroslovje (v nadaljevanju: Urad)</w:t>
      </w:r>
      <w:r>
        <w:t>,</w:t>
      </w:r>
      <w:r w:rsidRPr="006C04D9">
        <w:t xml:space="preserve"> na podlagi </w:t>
      </w:r>
      <w:r>
        <w:t>njegove obrazložene</w:t>
      </w:r>
      <w:r w:rsidRPr="006C04D9">
        <w:t xml:space="preserve"> zahteve</w:t>
      </w:r>
      <w:r>
        <w:t>,</w:t>
      </w:r>
      <w:r w:rsidRPr="006C04D9">
        <w:t xml:space="preserve"> predloži</w:t>
      </w:r>
      <w:r>
        <w:t>jo</w:t>
      </w:r>
      <w:r w:rsidRPr="006C04D9">
        <w:t xml:space="preserve"> vse informacije in dokumentacijo</w:t>
      </w:r>
      <w:r>
        <w:t>,</w:t>
      </w:r>
      <w:r w:rsidRPr="006C04D9">
        <w:t xml:space="preserve"> </w:t>
      </w:r>
      <w:r>
        <w:t xml:space="preserve">potrebno </w:t>
      </w:r>
      <w:r w:rsidRPr="006C04D9">
        <w:t xml:space="preserve">za dokazovanje skladnosti merila s tem pravilnikom, in sicer v papirni ali elektronski obliki in v jeziku, ki ga </w:t>
      </w:r>
      <w:r>
        <w:t>ta</w:t>
      </w:r>
      <w:r w:rsidRPr="006C04D9">
        <w:t xml:space="preserve"> organ brez težav razume. </w:t>
      </w:r>
      <w:r w:rsidR="0016053C">
        <w:t>Na zahtevo Urada</w:t>
      </w:r>
      <w:r w:rsidRPr="006C04D9">
        <w:t xml:space="preserve"> sodeluje</w:t>
      </w:r>
      <w:r>
        <w:t>jo</w:t>
      </w:r>
      <w:r w:rsidRPr="006C04D9">
        <w:t xml:space="preserve"> pri vseh </w:t>
      </w:r>
      <w:r>
        <w:t>ukrepih za</w:t>
      </w:r>
      <w:r w:rsidRPr="006C04D9">
        <w:t xml:space="preserve"> preprečit</w:t>
      </w:r>
      <w:r>
        <w:t>ev</w:t>
      </w:r>
      <w:r w:rsidRPr="006C04D9">
        <w:t xml:space="preserve"> tveganj, </w:t>
      </w:r>
      <w:r>
        <w:t>povezanih z</w:t>
      </w:r>
      <w:r w:rsidRPr="006C04D9">
        <w:t xml:space="preserve"> meril</w:t>
      </w:r>
      <w:r>
        <w:t>i</w:t>
      </w:r>
      <w:r w:rsidRPr="006C04D9">
        <w:t>, ki so jih dali na trg.</w:t>
      </w:r>
    </w:p>
    <w:p w:rsidR="00D915C0" w:rsidRDefault="00D915C0" w:rsidP="00F64DDE">
      <w:pPr>
        <w:pStyle w:val="len"/>
        <w:spacing w:before="0"/>
        <w:jc w:val="left"/>
        <w:rPr>
          <w:rFonts w:cs="Times New Roman"/>
        </w:rPr>
      </w:pPr>
    </w:p>
    <w:p w:rsidR="00D915C0" w:rsidRDefault="00D915C0" w:rsidP="00285B53">
      <w:pPr>
        <w:pStyle w:val="len"/>
      </w:pPr>
      <w:r>
        <w:t>8. člen</w:t>
      </w:r>
    </w:p>
    <w:p w:rsidR="00D915C0" w:rsidRDefault="00D915C0" w:rsidP="00285B53">
      <w:pPr>
        <w:pStyle w:val="lennaslov"/>
        <w:rPr>
          <w:rFonts w:cs="Times New Roman"/>
        </w:rPr>
      </w:pPr>
      <w:r>
        <w:t>(pooblaščeni zastopnik)</w:t>
      </w:r>
    </w:p>
    <w:p w:rsidR="00D915C0" w:rsidRPr="00B84998" w:rsidRDefault="00D915C0" w:rsidP="00285B53">
      <w:pPr>
        <w:pStyle w:val="lennaslov"/>
        <w:rPr>
          <w:rFonts w:cs="Times New Roman"/>
        </w:rPr>
      </w:pPr>
    </w:p>
    <w:p w:rsidR="00D915C0" w:rsidRPr="00D260DC" w:rsidRDefault="00D915C0" w:rsidP="00D260DC">
      <w:pPr>
        <w:pStyle w:val="Alineazaodstavkom"/>
        <w:numPr>
          <w:ilvl w:val="0"/>
          <w:numId w:val="0"/>
        </w:numPr>
      </w:pPr>
      <w:r w:rsidRPr="00D260DC">
        <w:t xml:space="preserve">(1) Proizvajalec lahko s pisnim pooblastilom </w:t>
      </w:r>
      <w:r>
        <w:t>imenuje</w:t>
      </w:r>
      <w:r w:rsidRPr="00D260DC">
        <w:t xml:space="preserve"> pooblaščenega zastopnika. Obveznosti iz </w:t>
      </w:r>
      <w:r w:rsidRPr="001528BE">
        <w:t>prvega odstavka 7. člena tega pravilnika in obveznost priprave tehnične dokumentacije iz</w:t>
      </w:r>
      <w:r w:rsidRPr="00D260DC">
        <w:t xml:space="preserve"> drugega odstavka 7. člena tega pravilnika niso del </w:t>
      </w:r>
      <w:r>
        <w:t>pooblastila</w:t>
      </w:r>
      <w:r w:rsidRPr="00D260DC">
        <w:t xml:space="preserve"> pooblaščenega zastopnika.</w:t>
      </w:r>
    </w:p>
    <w:p w:rsidR="00D915C0" w:rsidRPr="00FA35D7" w:rsidRDefault="00D915C0" w:rsidP="00D260DC">
      <w:pPr>
        <w:pStyle w:val="Alineazaodstavkom"/>
        <w:numPr>
          <w:ilvl w:val="0"/>
          <w:numId w:val="0"/>
        </w:numPr>
      </w:pPr>
      <w:r>
        <w:t xml:space="preserve">(2) </w:t>
      </w:r>
      <w:r w:rsidRPr="00FA35D7">
        <w:t xml:space="preserve">Pooblaščeni zastopnik </w:t>
      </w:r>
      <w:r>
        <w:t>izvaja</w:t>
      </w:r>
      <w:r w:rsidRPr="00FA35D7">
        <w:t xml:space="preserve"> naloge, določene v pooblastilu, ki ga prejme od proizvajalca. Pooblastilo </w:t>
      </w:r>
      <w:r>
        <w:t>mu</w:t>
      </w:r>
      <w:r w:rsidRPr="00FA35D7">
        <w:t xml:space="preserve"> omogoča</w:t>
      </w:r>
      <w:r>
        <w:t>, da</w:t>
      </w:r>
      <w:r w:rsidRPr="00FA35D7">
        <w:t xml:space="preserve"> opravlja vsaj naslednje</w:t>
      </w:r>
      <w:r>
        <w:t xml:space="preserve"> naloge</w:t>
      </w:r>
      <w:r w:rsidRPr="00FA35D7">
        <w:t>:</w:t>
      </w:r>
    </w:p>
    <w:p w:rsidR="00D915C0" w:rsidRPr="00FA35D7" w:rsidRDefault="00D915C0" w:rsidP="00D260DC">
      <w:pPr>
        <w:pStyle w:val="Alineazaodstavkom"/>
      </w:pPr>
      <w:r>
        <w:t xml:space="preserve">a) </w:t>
      </w:r>
      <w:r w:rsidRPr="00FA35D7">
        <w:t xml:space="preserve">hrani izjavo EU o skladnosti in tehnično dokumentacijo ter </w:t>
      </w:r>
      <w:r>
        <w:t xml:space="preserve">omogoči </w:t>
      </w:r>
      <w:r w:rsidR="00A1654B">
        <w:t>Uradu</w:t>
      </w:r>
      <w:r w:rsidRPr="00FA35D7">
        <w:t xml:space="preserve"> dostop do nje še </w:t>
      </w:r>
      <w:r>
        <w:t xml:space="preserve">10 let po tem, ko je bilo </w:t>
      </w:r>
      <w:r w:rsidRPr="00FA35D7">
        <w:t>meri</w:t>
      </w:r>
      <w:r>
        <w:t>lo</w:t>
      </w:r>
      <w:r w:rsidRPr="00FA35D7">
        <w:t xml:space="preserve"> dan</w:t>
      </w:r>
      <w:r>
        <w:t>o</w:t>
      </w:r>
      <w:r w:rsidRPr="00FA35D7">
        <w:t xml:space="preserve"> na trg;</w:t>
      </w:r>
    </w:p>
    <w:p w:rsidR="00D915C0" w:rsidRPr="00FA35D7" w:rsidRDefault="00D915C0" w:rsidP="00D260DC">
      <w:pPr>
        <w:pStyle w:val="Alineazaodstavkom"/>
      </w:pPr>
      <w:r>
        <w:t xml:space="preserve">b) </w:t>
      </w:r>
      <w:r w:rsidR="00A1654B">
        <w:t>Uradu</w:t>
      </w:r>
      <w:r>
        <w:t xml:space="preserve"> </w:t>
      </w:r>
      <w:r w:rsidRPr="00FA35D7">
        <w:t xml:space="preserve">na podlagi </w:t>
      </w:r>
      <w:r>
        <w:t>njegove obrazložene</w:t>
      </w:r>
      <w:r w:rsidRPr="00FA35D7">
        <w:t xml:space="preserve"> zahteve zagotovi vse informacije in dokumentacijo</w:t>
      </w:r>
      <w:r>
        <w:t xml:space="preserve">, potrebno </w:t>
      </w:r>
      <w:r w:rsidRPr="00FA35D7">
        <w:t>za dokazovanje skladnosti merila;</w:t>
      </w:r>
    </w:p>
    <w:p w:rsidR="00D915C0" w:rsidRPr="00FA35D7" w:rsidRDefault="00D915C0" w:rsidP="00D260DC">
      <w:pPr>
        <w:pStyle w:val="Alineazaodstavkom"/>
      </w:pPr>
      <w:r>
        <w:t xml:space="preserve">c) </w:t>
      </w:r>
      <w:r w:rsidRPr="00FA35D7">
        <w:t xml:space="preserve">na zahtevo </w:t>
      </w:r>
      <w:r w:rsidR="00A1654B">
        <w:t>Urada</w:t>
      </w:r>
      <w:r w:rsidRPr="00FA35D7">
        <w:t xml:space="preserve"> z njim </w:t>
      </w:r>
      <w:r>
        <w:t xml:space="preserve">sodeluje </w:t>
      </w:r>
      <w:r w:rsidRPr="00FA35D7">
        <w:t xml:space="preserve">pri vseh </w:t>
      </w:r>
      <w:r>
        <w:t>ukrepih za odpravo</w:t>
      </w:r>
      <w:r w:rsidRPr="00FA35D7">
        <w:t xml:space="preserve"> tveganj, </w:t>
      </w:r>
      <w:r>
        <w:t>povezanih z</w:t>
      </w:r>
      <w:r w:rsidRPr="00FA35D7">
        <w:t xml:space="preserve"> meril</w:t>
      </w:r>
      <w:r>
        <w:t>i, ki sodijo</w:t>
      </w:r>
      <w:r w:rsidRPr="00FA35D7">
        <w:t xml:space="preserve"> v okvir njihovih pooblastil.</w:t>
      </w:r>
    </w:p>
    <w:p w:rsidR="00D915C0" w:rsidRDefault="00D915C0" w:rsidP="00285B53">
      <w:pPr>
        <w:pStyle w:val="lennaslov"/>
        <w:rPr>
          <w:rFonts w:cs="Times New Roman"/>
        </w:rPr>
      </w:pPr>
    </w:p>
    <w:p w:rsidR="00D915C0" w:rsidRDefault="00D915C0" w:rsidP="00285B53">
      <w:pPr>
        <w:pStyle w:val="lennaslov"/>
        <w:rPr>
          <w:rFonts w:cs="Times New Roman"/>
        </w:rPr>
      </w:pPr>
    </w:p>
    <w:p w:rsidR="00D915C0" w:rsidRDefault="00D915C0" w:rsidP="00D260DC">
      <w:pPr>
        <w:pStyle w:val="lennaslov"/>
      </w:pPr>
      <w:r>
        <w:t>9. člen</w:t>
      </w:r>
    </w:p>
    <w:p w:rsidR="00D915C0" w:rsidRPr="00D260DC" w:rsidRDefault="00D915C0" w:rsidP="00D260DC">
      <w:pPr>
        <w:keepNext/>
        <w:spacing w:line="360" w:lineRule="auto"/>
        <w:jc w:val="center"/>
        <w:rPr>
          <w:b/>
          <w:bCs/>
        </w:rPr>
      </w:pPr>
      <w:r w:rsidRPr="00D260DC">
        <w:rPr>
          <w:b/>
          <w:bCs/>
        </w:rPr>
        <w:t>(obveznosti uvoznikov)</w:t>
      </w:r>
    </w:p>
    <w:p w:rsidR="00D915C0" w:rsidRDefault="00D915C0" w:rsidP="0016053C">
      <w:pPr>
        <w:spacing w:line="360" w:lineRule="auto"/>
        <w:ind w:left="850" w:hanging="850"/>
      </w:pPr>
      <w:r>
        <w:t xml:space="preserve">(1) </w:t>
      </w:r>
      <w:r w:rsidRPr="00FA35D7">
        <w:t xml:space="preserve">Uvozniki </w:t>
      </w:r>
      <w:r>
        <w:t>morajo dati</w:t>
      </w:r>
      <w:r w:rsidRPr="00FA35D7">
        <w:t xml:space="preserve"> na trg le </w:t>
      </w:r>
      <w:r>
        <w:t xml:space="preserve">s tem pravilnikom </w:t>
      </w:r>
      <w:r w:rsidRPr="00FA35D7">
        <w:t>skladn</w:t>
      </w:r>
      <w:r>
        <w:t>a merila.</w:t>
      </w:r>
    </w:p>
    <w:p w:rsidR="00D915C0" w:rsidRPr="00F65359" w:rsidRDefault="00D915C0" w:rsidP="0016053C">
      <w:pPr>
        <w:pStyle w:val="Alineazaodstavkom"/>
        <w:numPr>
          <w:ilvl w:val="0"/>
          <w:numId w:val="0"/>
        </w:numPr>
      </w:pPr>
      <w:r w:rsidRPr="002D45C4">
        <w:t>(2) Preden uvoznik</w:t>
      </w:r>
      <w:r>
        <w:t>i</w:t>
      </w:r>
      <w:r w:rsidRPr="002D45C4">
        <w:t xml:space="preserve"> da</w:t>
      </w:r>
      <w:r>
        <w:t>jo</w:t>
      </w:r>
      <w:r w:rsidRPr="002D45C4">
        <w:t xml:space="preserve"> merilo na trg in/ali </w:t>
      </w:r>
      <w:r>
        <w:t xml:space="preserve">ga dajo </w:t>
      </w:r>
      <w:r w:rsidRPr="002D45C4">
        <w:t>v uporabo, zagotovi</w:t>
      </w:r>
      <w:r>
        <w:t>jo</w:t>
      </w:r>
      <w:r w:rsidRPr="002D45C4">
        <w:t xml:space="preserve">, da je proizvajalec </w:t>
      </w:r>
      <w:r w:rsidRPr="00234621">
        <w:t>izvedel ustrezen postopek ugotavljanja skladnosti iz 14. člena tega pravilnika. Uvozniki</w:t>
      </w:r>
      <w:r>
        <w:t xml:space="preserve"> z</w:t>
      </w:r>
      <w:r w:rsidRPr="002D45C4">
        <w:t>agotovi</w:t>
      </w:r>
      <w:r>
        <w:t>jo</w:t>
      </w:r>
      <w:r w:rsidRPr="002D45C4">
        <w:t>, da je proizvajalec pripravil tehnično dokumentacijo, da ima merilo nameščeno oznako CE in dodatno meroslovno oznako</w:t>
      </w:r>
      <w:r>
        <w:t>,</w:t>
      </w:r>
      <w:r w:rsidRPr="002D45C4">
        <w:t xml:space="preserve"> da mu je priložen izvod izjave EU o skladnosti </w:t>
      </w:r>
      <w:r>
        <w:t>in</w:t>
      </w:r>
      <w:r w:rsidRPr="002D45C4">
        <w:t xml:space="preserve"> </w:t>
      </w:r>
      <w:r w:rsidRPr="00F65359">
        <w:t>zahtevani dokumenti ter da je proizvajalec izpolnil zahteve iz petega in šestega odstavka 7. člena tega pravilnika.</w:t>
      </w:r>
    </w:p>
    <w:p w:rsidR="00D915C0" w:rsidRPr="00F65359" w:rsidRDefault="00D915C0" w:rsidP="002D45C4">
      <w:pPr>
        <w:pStyle w:val="Alineazaodstavkom"/>
        <w:numPr>
          <w:ilvl w:val="0"/>
          <w:numId w:val="0"/>
        </w:numPr>
      </w:pPr>
      <w:r w:rsidRPr="00F65359">
        <w:t>(3) Kadar uvoznik meni ali utemeljeno domneva, da merilo ni skladno z bistvenimi zahtevami iz Priloge I tega pravilnika in ustreznih prilog o posameznih merilih, da merilo na trg ali v uporabo šele po tem, ko je skladno z zahtevami tega pravilnika. Kadar merilo predstavlja tveganje, uvoznik o tem obvesti proizvajalca in organe za nadzor trga.</w:t>
      </w:r>
    </w:p>
    <w:p w:rsidR="00D915C0" w:rsidRPr="00F65359" w:rsidRDefault="00D915C0" w:rsidP="002D45C4">
      <w:pPr>
        <w:pStyle w:val="Alineazaodstavkom"/>
        <w:numPr>
          <w:ilvl w:val="0"/>
          <w:numId w:val="0"/>
        </w:numPr>
        <w:rPr>
          <w:rFonts w:cs="Times New Roman"/>
        </w:rPr>
      </w:pPr>
      <w:r w:rsidRPr="00F65359">
        <w:lastRenderedPageBreak/>
        <w:t xml:space="preserve">(4) Uvozniki na merilu navedejo svoje ime, registrirano trgovsko ime ali registrirano blagovno znamko in poštni naslov, na katerem so dosegljivi. Kjer to ni mogoče podatke navedejo v dokumentu, ki je priložen merilu, ali pa v skladu s točko 9.2 Priloge I tega pravilnika na embalaži, če obstaja. Kontaktni podatki </w:t>
      </w:r>
      <w:r w:rsidR="008D146B">
        <w:t xml:space="preserve">morajo biti </w:t>
      </w:r>
      <w:r w:rsidR="008D146B" w:rsidRPr="008D146B">
        <w:t>v slovenskem jeziku oziroma morajo biti podani tako, da je zagotovljena ustrezna informiranost končnih uporabnikov merila</w:t>
      </w:r>
      <w:r w:rsidR="008D146B">
        <w:t>.</w:t>
      </w:r>
    </w:p>
    <w:p w:rsidR="00D915C0" w:rsidRPr="00FA35D7" w:rsidRDefault="00D915C0" w:rsidP="002D45C4">
      <w:pPr>
        <w:pStyle w:val="Alineazaodstavkom"/>
        <w:numPr>
          <w:ilvl w:val="0"/>
          <w:numId w:val="0"/>
        </w:numPr>
        <w:rPr>
          <w:rFonts w:cs="Times New Roman"/>
        </w:rPr>
      </w:pPr>
      <w:r w:rsidRPr="00F65359">
        <w:t>(5) Uvozniki zagotovijo, da so merilu priložena</w:t>
      </w:r>
      <w:r w:rsidRPr="00F65359">
        <w:rPr>
          <w:b/>
          <w:bCs/>
          <w:i/>
          <w:iCs/>
        </w:rPr>
        <w:t xml:space="preserve"> </w:t>
      </w:r>
      <w:r w:rsidRPr="00F65359">
        <w:t xml:space="preserve">navodila in informacije v skladu s točko 9.3 Priloge I tega pravilnika v </w:t>
      </w:r>
      <w:r w:rsidR="008D146B" w:rsidRPr="008D146B">
        <w:rPr>
          <w:color w:val="000000"/>
        </w:rPr>
        <w:t>slovenskem jeziku</w:t>
      </w:r>
      <w:r w:rsidR="008D146B" w:rsidRPr="00954F01">
        <w:t xml:space="preserve"> oziroma so podani tako, da je zagotovljena ustrezna informiranost končnih uporabnikov merila</w:t>
      </w:r>
      <w:r w:rsidRPr="00B84998">
        <w:t>.</w:t>
      </w:r>
      <w:r>
        <w:t xml:space="preserve"> </w:t>
      </w:r>
    </w:p>
    <w:p w:rsidR="00D915C0" w:rsidRPr="00712F2C" w:rsidRDefault="00D915C0" w:rsidP="00736FDE">
      <w:pPr>
        <w:pStyle w:val="Alineazaodstavkom"/>
        <w:numPr>
          <w:ilvl w:val="0"/>
          <w:numId w:val="0"/>
        </w:numPr>
      </w:pPr>
      <w:r>
        <w:t xml:space="preserve">(6) </w:t>
      </w:r>
      <w:r w:rsidRPr="00FA35D7">
        <w:t>Uvoznik</w:t>
      </w:r>
      <w:r>
        <w:t>i</w:t>
      </w:r>
      <w:r w:rsidRPr="00FA35D7">
        <w:t xml:space="preserve"> zagoto</w:t>
      </w:r>
      <w:r>
        <w:t>vijo</w:t>
      </w:r>
      <w:r w:rsidRPr="00FA35D7">
        <w:t>, da v času</w:t>
      </w:r>
      <w:r>
        <w:t xml:space="preserve"> njihove odgovornosti</w:t>
      </w:r>
      <w:r w:rsidRPr="00FA35D7">
        <w:t xml:space="preserve"> </w:t>
      </w:r>
      <w:r>
        <w:t xml:space="preserve">za </w:t>
      </w:r>
      <w:r w:rsidRPr="00FA35D7">
        <w:t>meril</w:t>
      </w:r>
      <w:r>
        <w:t>o</w:t>
      </w:r>
      <w:r w:rsidRPr="00FA35D7">
        <w:t xml:space="preserve"> pogoji skladiščenja ali </w:t>
      </w:r>
      <w:r w:rsidRPr="00234621">
        <w:t>prevoza ne ogrožajo njegovega izpolnjevanja bistvenih zahtev iz Priloge I tega pravilnika in</w:t>
      </w:r>
      <w:r w:rsidRPr="00712F2C">
        <w:t xml:space="preserve"> ustreznih prilog o posameznih merilih. </w:t>
      </w:r>
    </w:p>
    <w:p w:rsidR="00D915C0" w:rsidRPr="00FA35D7" w:rsidRDefault="00D915C0" w:rsidP="00736FDE">
      <w:pPr>
        <w:pStyle w:val="Alineazaodstavkom"/>
        <w:numPr>
          <w:ilvl w:val="0"/>
          <w:numId w:val="0"/>
        </w:numPr>
      </w:pPr>
      <w:r w:rsidRPr="00712F2C">
        <w:t xml:space="preserve">(7) </w:t>
      </w:r>
      <w:r>
        <w:t>Kadar</w:t>
      </w:r>
      <w:r w:rsidRPr="00712F2C">
        <w:t xml:space="preserve"> je to potrebno glede na delovanje merila, izve</w:t>
      </w:r>
      <w:r>
        <w:t>dejo uvozniki</w:t>
      </w:r>
      <w:r w:rsidRPr="00712F2C">
        <w:t xml:space="preserve"> vzorčni pregled na trgu dostopnih meril, prei</w:t>
      </w:r>
      <w:r>
        <w:t>ščejo</w:t>
      </w:r>
      <w:r w:rsidRPr="00712F2C">
        <w:t xml:space="preserve"> pritožbe in po potrebi vodi</w:t>
      </w:r>
      <w:r>
        <w:t>jo</w:t>
      </w:r>
      <w:r w:rsidRPr="00712F2C">
        <w:t xml:space="preserve"> knjigo pritožb in register neustreznih meril in njihovega odpoklica ter o vseh tovrstnih pregledih obvešča</w:t>
      </w:r>
      <w:r>
        <w:t>jo</w:t>
      </w:r>
      <w:r w:rsidRPr="00FA35D7">
        <w:t xml:space="preserve"> distributerje.</w:t>
      </w:r>
    </w:p>
    <w:p w:rsidR="00D915C0" w:rsidRPr="00736FDE" w:rsidRDefault="00D915C0" w:rsidP="00736FDE">
      <w:pPr>
        <w:pStyle w:val="Alineazaodstavkom"/>
        <w:numPr>
          <w:ilvl w:val="0"/>
          <w:numId w:val="0"/>
        </w:numPr>
      </w:pPr>
      <w:r w:rsidRPr="00736FDE">
        <w:t>(8) Uvoznik</w:t>
      </w:r>
      <w:r>
        <w:t>i</w:t>
      </w:r>
      <w:r w:rsidRPr="00736FDE">
        <w:t>, ki meni</w:t>
      </w:r>
      <w:r>
        <w:t>jo</w:t>
      </w:r>
      <w:r w:rsidRPr="00736FDE">
        <w:t xml:space="preserve"> ali utemeljeno domneva</w:t>
      </w:r>
      <w:r>
        <w:t>jo</w:t>
      </w:r>
      <w:r w:rsidRPr="00736FDE">
        <w:t>, da merilo, ki ga dal</w:t>
      </w:r>
      <w:r>
        <w:t>i</w:t>
      </w:r>
      <w:r w:rsidRPr="00736FDE">
        <w:t xml:space="preserve"> na trg, ni skladno s tem pravilnikom, nemudoma izvede</w:t>
      </w:r>
      <w:r>
        <w:t>jo</w:t>
      </w:r>
      <w:r w:rsidRPr="00736FDE">
        <w:t xml:space="preserve"> potrebne korektivne ukrepe, da zagotovi</w:t>
      </w:r>
      <w:r>
        <w:t>jo</w:t>
      </w:r>
      <w:r w:rsidRPr="00736FDE">
        <w:t xml:space="preserve"> skladnost merila, ali pa ga po potrebi umakne</w:t>
      </w:r>
      <w:r>
        <w:t>jo</w:t>
      </w:r>
      <w:r w:rsidRPr="00736FDE">
        <w:t xml:space="preserve"> ali odpokliče</w:t>
      </w:r>
      <w:r>
        <w:t>jo</w:t>
      </w:r>
      <w:r w:rsidRPr="00736FDE">
        <w:t xml:space="preserve">. Kadar merilo predstavlja tveganje, o tem </w:t>
      </w:r>
      <w:r>
        <w:t>nemudoma</w:t>
      </w:r>
      <w:r w:rsidRPr="00736FDE">
        <w:t xml:space="preserve"> obvestijo pristojne nacionalne organe držav članic, v kateri</w:t>
      </w:r>
      <w:r>
        <w:t>h</w:t>
      </w:r>
      <w:r w:rsidRPr="00736FDE">
        <w:t xml:space="preserve"> je to merilo dostopno na trgu, in jim predložijo informacije, zlasti o neskladnosti in </w:t>
      </w:r>
      <w:r>
        <w:t>vseh</w:t>
      </w:r>
      <w:r w:rsidRPr="00736FDE">
        <w:t xml:space="preserve"> sprejetih korektivnih ukrepih.</w:t>
      </w:r>
    </w:p>
    <w:p w:rsidR="00D915C0" w:rsidRPr="00FA35D7" w:rsidRDefault="00D915C0" w:rsidP="00736FDE">
      <w:pPr>
        <w:pStyle w:val="Alineazaodstavkom"/>
        <w:numPr>
          <w:ilvl w:val="0"/>
          <w:numId w:val="0"/>
        </w:numPr>
      </w:pPr>
      <w:r>
        <w:t xml:space="preserve">(9) </w:t>
      </w:r>
      <w:r w:rsidRPr="00FA35D7">
        <w:t>Uvoznik</w:t>
      </w:r>
      <w:r>
        <w:t xml:space="preserve">i </w:t>
      </w:r>
      <w:r w:rsidRPr="00FA35D7">
        <w:t>še 10 let po tem, ko je bil</w:t>
      </w:r>
      <w:r>
        <w:t>o</w:t>
      </w:r>
      <w:r w:rsidRPr="00FA35D7">
        <w:t xml:space="preserve"> meril</w:t>
      </w:r>
      <w:r>
        <w:t>o</w:t>
      </w:r>
      <w:r w:rsidRPr="00FA35D7">
        <w:t xml:space="preserve"> dan</w:t>
      </w:r>
      <w:r>
        <w:t>o</w:t>
      </w:r>
      <w:r w:rsidRPr="00FA35D7">
        <w:t xml:space="preserve"> na trg, organom za nadzor trga </w:t>
      </w:r>
      <w:r>
        <w:t xml:space="preserve">omogočijo </w:t>
      </w:r>
      <w:r w:rsidRPr="00FA35D7">
        <w:t>dostop do izvoda izjave EU o skladnosti in zagotovi</w:t>
      </w:r>
      <w:r>
        <w:t>jo</w:t>
      </w:r>
      <w:r w:rsidRPr="00FA35D7">
        <w:t xml:space="preserve">, da jim je </w:t>
      </w:r>
      <w:r>
        <w:t xml:space="preserve">na njihovo zahtevo na voljo </w:t>
      </w:r>
      <w:r w:rsidRPr="00FA35D7">
        <w:t>tehnična dokumentacija.</w:t>
      </w:r>
    </w:p>
    <w:p w:rsidR="00D915C0" w:rsidRPr="00736FDE" w:rsidRDefault="00D915C0" w:rsidP="00736FDE">
      <w:pPr>
        <w:pStyle w:val="Alineazaodstavkom"/>
        <w:numPr>
          <w:ilvl w:val="0"/>
          <w:numId w:val="0"/>
        </w:numPr>
      </w:pPr>
      <w:r w:rsidRPr="00736FDE">
        <w:t>(10) Uvoznik</w:t>
      </w:r>
      <w:r>
        <w:t>i</w:t>
      </w:r>
      <w:r w:rsidRPr="00736FDE">
        <w:t xml:space="preserve"> </w:t>
      </w:r>
      <w:r w:rsidR="00A1654B">
        <w:t>Uradu</w:t>
      </w:r>
      <w:r w:rsidRPr="00736FDE">
        <w:t xml:space="preserve"> na podlagi </w:t>
      </w:r>
      <w:r>
        <w:t>obrazložene</w:t>
      </w:r>
      <w:r w:rsidRPr="00736FDE">
        <w:t xml:space="preserve"> zahteve posred</w:t>
      </w:r>
      <w:r>
        <w:t>ujejo</w:t>
      </w:r>
      <w:r w:rsidRPr="00736FDE">
        <w:t xml:space="preserve"> vse potrebne informacije in dokumentacijo za dokazovanje skladnosti merila v papirni ali elektronski obliki in v jeziku, ki ga </w:t>
      </w:r>
      <w:r>
        <w:t>ta</w:t>
      </w:r>
      <w:r w:rsidRPr="00736FDE">
        <w:t xml:space="preserve"> organ brez težav razume. </w:t>
      </w:r>
      <w:r w:rsidR="0016053C">
        <w:t>Na zahtevo</w:t>
      </w:r>
      <w:r>
        <w:t xml:space="preserve"> </w:t>
      </w:r>
      <w:r w:rsidR="00A1654B">
        <w:t>Urad</w:t>
      </w:r>
      <w:r w:rsidR="0016053C">
        <w:t>a</w:t>
      </w:r>
      <w:r w:rsidRPr="00736FDE">
        <w:t xml:space="preserve"> sodelujejo pri vseh </w:t>
      </w:r>
      <w:r>
        <w:t xml:space="preserve">ukrepih za </w:t>
      </w:r>
      <w:r w:rsidRPr="00736FDE">
        <w:t>preprečit</w:t>
      </w:r>
      <w:r>
        <w:t>ev tveganj</w:t>
      </w:r>
      <w:r w:rsidRPr="00736FDE">
        <w:t xml:space="preserve">, </w:t>
      </w:r>
      <w:r>
        <w:t xml:space="preserve">povezanih z </w:t>
      </w:r>
      <w:r w:rsidRPr="00736FDE">
        <w:t>meril</w:t>
      </w:r>
      <w:r>
        <w:t>i</w:t>
      </w:r>
      <w:r w:rsidRPr="00736FDE">
        <w:t xml:space="preserve">, ki </w:t>
      </w:r>
      <w:r>
        <w:t xml:space="preserve">so </w:t>
      </w:r>
      <w:r w:rsidRPr="00736FDE">
        <w:t>jih dal</w:t>
      </w:r>
      <w:r>
        <w:t>i</w:t>
      </w:r>
      <w:r w:rsidRPr="00736FDE">
        <w:t xml:space="preserve"> na trg.</w:t>
      </w:r>
    </w:p>
    <w:p w:rsidR="00D915C0" w:rsidRDefault="00D915C0" w:rsidP="00285B53">
      <w:pPr>
        <w:pStyle w:val="lennaslov"/>
        <w:rPr>
          <w:rFonts w:cs="Times New Roman"/>
        </w:rPr>
      </w:pPr>
    </w:p>
    <w:p w:rsidR="00D915C0" w:rsidRDefault="00D915C0" w:rsidP="00285B53">
      <w:pPr>
        <w:pStyle w:val="lennaslov"/>
        <w:rPr>
          <w:rFonts w:cs="Times New Roman"/>
        </w:rPr>
      </w:pPr>
    </w:p>
    <w:p w:rsidR="00D915C0" w:rsidRDefault="00D915C0" w:rsidP="00285B53">
      <w:pPr>
        <w:pStyle w:val="lennaslov"/>
      </w:pPr>
      <w:r>
        <w:t>10. člen</w:t>
      </w:r>
    </w:p>
    <w:p w:rsidR="00D915C0" w:rsidRDefault="00D915C0" w:rsidP="00285B53">
      <w:pPr>
        <w:pStyle w:val="lennaslov"/>
      </w:pPr>
      <w:r>
        <w:t>(obveznosti distributerjev)</w:t>
      </w:r>
    </w:p>
    <w:p w:rsidR="00D915C0" w:rsidRDefault="00D915C0" w:rsidP="00285B53">
      <w:pPr>
        <w:pStyle w:val="lennaslov"/>
      </w:pPr>
    </w:p>
    <w:p w:rsidR="00D915C0" w:rsidRDefault="00D915C0" w:rsidP="00712F2C">
      <w:pPr>
        <w:pStyle w:val="Alineazaodstavkom"/>
        <w:numPr>
          <w:ilvl w:val="0"/>
          <w:numId w:val="0"/>
        </w:numPr>
        <w:rPr>
          <w:rFonts w:cs="Times New Roman"/>
        </w:rPr>
      </w:pPr>
      <w:r>
        <w:t>(1) D</w:t>
      </w:r>
      <w:r w:rsidRPr="00FA35D7">
        <w:t xml:space="preserve">istributerji </w:t>
      </w:r>
      <w:r>
        <w:t xml:space="preserve">pri </w:t>
      </w:r>
      <w:r w:rsidRPr="00FA35D7">
        <w:t>omogoča</w:t>
      </w:r>
      <w:r>
        <w:t>n</w:t>
      </w:r>
      <w:r w:rsidRPr="00FA35D7">
        <w:t>j</w:t>
      </w:r>
      <w:r>
        <w:t>u</w:t>
      </w:r>
      <w:r w:rsidRPr="00FA35D7">
        <w:t xml:space="preserve"> dostopnost</w:t>
      </w:r>
      <w:r>
        <w:t>i</w:t>
      </w:r>
      <w:r w:rsidRPr="00FA35D7">
        <w:t xml:space="preserve"> merila na trgu in/ali </w:t>
      </w:r>
      <w:r>
        <w:t xml:space="preserve">pri </w:t>
      </w:r>
      <w:r w:rsidRPr="00FA35D7">
        <w:t>njegov</w:t>
      </w:r>
      <w:r>
        <w:t>em</w:t>
      </w:r>
      <w:r w:rsidRPr="00FA35D7">
        <w:t xml:space="preserve"> dajanj</w:t>
      </w:r>
      <w:r>
        <w:t>u</w:t>
      </w:r>
      <w:r w:rsidRPr="00FA35D7">
        <w:t xml:space="preserve"> v uporabo, del</w:t>
      </w:r>
      <w:r>
        <w:t>ujejo</w:t>
      </w:r>
      <w:r w:rsidRPr="00FA35D7">
        <w:t xml:space="preserve"> s potrebno skrbnostjo, da zagotovijo </w:t>
      </w:r>
      <w:r>
        <w:t xml:space="preserve">njegovo </w:t>
      </w:r>
      <w:r w:rsidRPr="00FA35D7">
        <w:t xml:space="preserve">skladnost z zahtevami </w:t>
      </w:r>
      <w:r>
        <w:t>tega pravilnika</w:t>
      </w:r>
      <w:r w:rsidRPr="00FA35D7">
        <w:t>.</w:t>
      </w:r>
    </w:p>
    <w:p w:rsidR="00D915C0" w:rsidRPr="00234621" w:rsidRDefault="00D915C0" w:rsidP="00712F2C">
      <w:pPr>
        <w:pStyle w:val="Alineazaodstavkom"/>
        <w:numPr>
          <w:ilvl w:val="0"/>
          <w:numId w:val="0"/>
        </w:numPr>
      </w:pPr>
      <w:r w:rsidRPr="00712F2C">
        <w:t xml:space="preserve">(2) Preden distributerji omogočijo dostopnost merila na trgu in/ali njegovim dajanjem v uporabo, morajo preveriti, ali ima merilo oznako CE in dodatno meroslovno oznako, ali mu je priložena izjava EU o skladnosti, zahtevana dokumentacija in navodila ter varnostne </w:t>
      </w:r>
      <w:r w:rsidRPr="00F65359">
        <w:t xml:space="preserve">informacije v skladu s točko 9.3 Priloge I tega pravilnika v </w:t>
      </w:r>
      <w:r w:rsidR="00E27A79">
        <w:t xml:space="preserve">slovenskem </w:t>
      </w:r>
      <w:r w:rsidRPr="00F65359">
        <w:t>jeziku</w:t>
      </w:r>
      <w:r w:rsidR="00D4715A">
        <w:t xml:space="preserve"> oziroma so </w:t>
      </w:r>
      <w:r w:rsidR="00D4715A" w:rsidRPr="008D146B">
        <w:t>podani tako, da je zagotovljena ustrezna informiranost končnih uporabnikov merila</w:t>
      </w:r>
      <w:r w:rsidRPr="00712F2C">
        <w:t xml:space="preserve">, </w:t>
      </w:r>
      <w:r>
        <w:t>ter</w:t>
      </w:r>
      <w:r w:rsidRPr="00712F2C">
        <w:t xml:space="preserve"> ali sta proizvajalec in uvoznik </w:t>
      </w:r>
      <w:r w:rsidRPr="00234621">
        <w:t>izpolnila zahteve iz petega in šestega odstavka 7. člena oziroma četrtega odstavka 9. člena tega pravilnika.</w:t>
      </w:r>
    </w:p>
    <w:p w:rsidR="00D915C0" w:rsidRPr="00234621" w:rsidRDefault="00D915C0" w:rsidP="001528BE">
      <w:pPr>
        <w:pStyle w:val="Alineazaodstavkom"/>
        <w:numPr>
          <w:ilvl w:val="0"/>
          <w:numId w:val="0"/>
        </w:numPr>
      </w:pPr>
      <w:r w:rsidRPr="00234621">
        <w:t>(3) Kadar distributer meni ali upravičeno domneva, da merilo ni skladno z bistvenimi zahtevami iz Priloge I tega pravilnika in iz ustreznih prilog o posameznih merilih, mora omogočiti dostopnost merila na trgu ali ga da v uporabo šele po tem, ko je skladen z zahtevami tega pravilnika. Kadar merilo predstavlja tveganje, o tem obvestiti proizvajalca ali uvoznika in organe za nadzor trga.</w:t>
      </w:r>
    </w:p>
    <w:p w:rsidR="00D915C0" w:rsidRPr="001528BE" w:rsidRDefault="00D915C0" w:rsidP="001528BE">
      <w:pPr>
        <w:pStyle w:val="Alineazaodstavkom"/>
        <w:numPr>
          <w:ilvl w:val="0"/>
          <w:numId w:val="0"/>
        </w:numPr>
      </w:pPr>
      <w:r w:rsidRPr="00234621">
        <w:t>(4) Distributerji zagotovijo, da v času njihove odgovornosti za merilo, pogoji skladiščenja ali prevoza ne ogrožajo njegovega izpolnjevanja bistvenih zahtev iz Priloge I tega pravilnika</w:t>
      </w:r>
      <w:r w:rsidRPr="001528BE">
        <w:t xml:space="preserve"> in ustreznih prilog o posameznih merilih.</w:t>
      </w:r>
    </w:p>
    <w:p w:rsidR="00D915C0" w:rsidRPr="001528BE" w:rsidRDefault="00D915C0" w:rsidP="001528BE">
      <w:pPr>
        <w:pStyle w:val="Alineazaodstavkom"/>
        <w:numPr>
          <w:ilvl w:val="0"/>
          <w:numId w:val="0"/>
        </w:numPr>
      </w:pPr>
      <w:r w:rsidRPr="001528BE">
        <w:t>(5) Distributer</w:t>
      </w:r>
      <w:r>
        <w:t>ji</w:t>
      </w:r>
      <w:r w:rsidRPr="001528BE">
        <w:t>, ki meni</w:t>
      </w:r>
      <w:r>
        <w:t>jo</w:t>
      </w:r>
      <w:r w:rsidRPr="001528BE">
        <w:t xml:space="preserve"> ali upravičeno domneva</w:t>
      </w:r>
      <w:r>
        <w:t>jo</w:t>
      </w:r>
      <w:r w:rsidRPr="001528BE">
        <w:t>, da meril</w:t>
      </w:r>
      <w:r>
        <w:t>o</w:t>
      </w:r>
      <w:r w:rsidRPr="001528BE">
        <w:t xml:space="preserve">, katerega dostopnost na trgu </w:t>
      </w:r>
      <w:r>
        <w:t>so</w:t>
      </w:r>
      <w:r w:rsidRPr="001528BE">
        <w:t xml:space="preserve"> omogočil</w:t>
      </w:r>
      <w:r>
        <w:t>i</w:t>
      </w:r>
      <w:r w:rsidRPr="001528BE">
        <w:t xml:space="preserve"> ali ga dal</w:t>
      </w:r>
      <w:r>
        <w:t>i</w:t>
      </w:r>
      <w:r w:rsidRPr="001528BE">
        <w:t xml:space="preserve"> v uporabo, n</w:t>
      </w:r>
      <w:r>
        <w:t>i sklad</w:t>
      </w:r>
      <w:r w:rsidRPr="001528BE">
        <w:t>n</w:t>
      </w:r>
      <w:r>
        <w:t>o</w:t>
      </w:r>
      <w:r w:rsidRPr="001528BE">
        <w:t xml:space="preserve"> s t</w:t>
      </w:r>
      <w:r>
        <w:t>em pravilnikom</w:t>
      </w:r>
      <w:r w:rsidRPr="001528BE">
        <w:t>, zagotovi</w:t>
      </w:r>
      <w:r>
        <w:t>jo</w:t>
      </w:r>
      <w:r w:rsidRPr="001528BE">
        <w:t xml:space="preserve"> sprejetje ustreznih korektivnih ukrepov, </w:t>
      </w:r>
      <w:r>
        <w:t>potrebnih za zagotovitev</w:t>
      </w:r>
      <w:r w:rsidRPr="001528BE">
        <w:t xml:space="preserve"> skladnost</w:t>
      </w:r>
      <w:r>
        <w:t>i</w:t>
      </w:r>
      <w:r w:rsidRPr="001528BE">
        <w:t xml:space="preserve"> meril</w:t>
      </w:r>
      <w:r>
        <w:t>a</w:t>
      </w:r>
      <w:r w:rsidRPr="001528BE">
        <w:t>, ali pa ga po potrebi umaknejo ali odpokličejo. Kadar meril</w:t>
      </w:r>
      <w:r>
        <w:t>o</w:t>
      </w:r>
      <w:r w:rsidRPr="001528BE">
        <w:t xml:space="preserve"> predstavlja tveganje, o tem takoj obvestijo pristojne </w:t>
      </w:r>
      <w:r w:rsidRPr="001528BE">
        <w:lastRenderedPageBreak/>
        <w:t>nacionalne organe držav članic, v kateri</w:t>
      </w:r>
      <w:r>
        <w:t>h</w:t>
      </w:r>
      <w:r w:rsidRPr="001528BE">
        <w:t xml:space="preserve"> je t</w:t>
      </w:r>
      <w:r>
        <w:t>o</w:t>
      </w:r>
      <w:r w:rsidRPr="001528BE">
        <w:t xml:space="preserve"> meril</w:t>
      </w:r>
      <w:r>
        <w:t>o</w:t>
      </w:r>
      <w:r w:rsidRPr="001528BE">
        <w:t xml:space="preserve"> dostopn</w:t>
      </w:r>
      <w:r>
        <w:t>o</w:t>
      </w:r>
      <w:r w:rsidRPr="001528BE">
        <w:t xml:space="preserve"> na trgu, in jim predloži</w:t>
      </w:r>
      <w:r>
        <w:t>jo</w:t>
      </w:r>
      <w:r w:rsidRPr="001528BE">
        <w:t xml:space="preserve"> informacije, zlasti o neskladnosti in </w:t>
      </w:r>
      <w:r>
        <w:t>vseh</w:t>
      </w:r>
      <w:r w:rsidRPr="001528BE">
        <w:t xml:space="preserve"> sprejetih korektivnih ukrepih.</w:t>
      </w:r>
    </w:p>
    <w:p w:rsidR="00D915C0" w:rsidRPr="001528BE" w:rsidRDefault="00D915C0" w:rsidP="001528BE">
      <w:pPr>
        <w:pStyle w:val="Alineazaodstavkom"/>
        <w:numPr>
          <w:ilvl w:val="0"/>
          <w:numId w:val="0"/>
        </w:numPr>
      </w:pPr>
      <w:r w:rsidRPr="001528BE">
        <w:t>(6) Distributer</w:t>
      </w:r>
      <w:r>
        <w:t>ji</w:t>
      </w:r>
      <w:r w:rsidRPr="001528BE">
        <w:t xml:space="preserve"> </w:t>
      </w:r>
      <w:r w:rsidR="00A1654B">
        <w:t>Uradu</w:t>
      </w:r>
      <w:r>
        <w:t xml:space="preserve"> </w:t>
      </w:r>
      <w:r w:rsidRPr="001528BE">
        <w:t xml:space="preserve">na podlagi </w:t>
      </w:r>
      <w:r>
        <w:t xml:space="preserve">njegove obrazložene zahteve </w:t>
      </w:r>
      <w:r w:rsidRPr="001528BE">
        <w:t>predloži</w:t>
      </w:r>
      <w:r>
        <w:t>jo</w:t>
      </w:r>
      <w:r w:rsidRPr="001528BE">
        <w:t xml:space="preserve"> vse potrebne informacije in dokumentacijo za dokazovanje skladnosti merila v papirni ali elektronski obliki. </w:t>
      </w:r>
      <w:r w:rsidR="00E27A79">
        <w:t xml:space="preserve">Na zahtevo </w:t>
      </w:r>
      <w:r w:rsidR="00A1654B">
        <w:t>Urad</w:t>
      </w:r>
      <w:r w:rsidR="00E27A79">
        <w:t>a</w:t>
      </w:r>
      <w:r>
        <w:t xml:space="preserve"> </w:t>
      </w:r>
      <w:r w:rsidRPr="001528BE">
        <w:t>sodeluje</w:t>
      </w:r>
      <w:r>
        <w:t>jo</w:t>
      </w:r>
      <w:r w:rsidRPr="001528BE">
        <w:t xml:space="preserve"> pri vseh </w:t>
      </w:r>
      <w:r>
        <w:t xml:space="preserve">ukrepih za </w:t>
      </w:r>
      <w:r w:rsidRPr="001528BE">
        <w:t>preprečit</w:t>
      </w:r>
      <w:r>
        <w:t>ev</w:t>
      </w:r>
      <w:r w:rsidRPr="001528BE">
        <w:t xml:space="preserve"> tveganj, </w:t>
      </w:r>
      <w:r>
        <w:t xml:space="preserve">povezanih z </w:t>
      </w:r>
      <w:r w:rsidRPr="001528BE">
        <w:t>meril</w:t>
      </w:r>
      <w:r>
        <w:t>i</w:t>
      </w:r>
      <w:r w:rsidRPr="001528BE">
        <w:t xml:space="preserve">, katerih dostopnost na trgu </w:t>
      </w:r>
      <w:r>
        <w:t>so</w:t>
      </w:r>
      <w:r w:rsidRPr="001528BE">
        <w:t xml:space="preserve"> omogočil</w:t>
      </w:r>
      <w:r>
        <w:t>i</w:t>
      </w:r>
      <w:r w:rsidRPr="001528BE">
        <w:t>.</w:t>
      </w:r>
    </w:p>
    <w:p w:rsidR="00D915C0" w:rsidRDefault="00D915C0" w:rsidP="00712F2C">
      <w:pPr>
        <w:pStyle w:val="lennaslov"/>
        <w:jc w:val="left"/>
        <w:rPr>
          <w:rFonts w:cs="Times New Roman"/>
        </w:rPr>
      </w:pPr>
    </w:p>
    <w:p w:rsidR="00D915C0" w:rsidRDefault="00D915C0" w:rsidP="00712F2C">
      <w:pPr>
        <w:pStyle w:val="lennaslov"/>
        <w:jc w:val="left"/>
        <w:rPr>
          <w:rFonts w:cs="Times New Roman"/>
        </w:rPr>
      </w:pPr>
    </w:p>
    <w:p w:rsidR="00D915C0" w:rsidRDefault="00D915C0" w:rsidP="001528BE">
      <w:pPr>
        <w:pStyle w:val="lennaslov"/>
      </w:pPr>
      <w:r>
        <w:t>11. člen</w:t>
      </w:r>
    </w:p>
    <w:p w:rsidR="00D915C0" w:rsidRPr="001528BE" w:rsidRDefault="00D915C0" w:rsidP="001528BE">
      <w:pPr>
        <w:keepNext/>
        <w:spacing w:line="360" w:lineRule="auto"/>
        <w:jc w:val="center"/>
        <w:rPr>
          <w:b/>
          <w:bCs/>
        </w:rPr>
      </w:pPr>
      <w:r w:rsidRPr="001528BE">
        <w:rPr>
          <w:b/>
          <w:bCs/>
        </w:rPr>
        <w:t>(primeri, ko se obveznosti proizvajalcev uporabljajo za uvoznike in distributerje)</w:t>
      </w:r>
    </w:p>
    <w:p w:rsidR="00D915C0" w:rsidRDefault="00D915C0" w:rsidP="001528BE">
      <w:pPr>
        <w:pStyle w:val="Alineazaodstavkom"/>
        <w:numPr>
          <w:ilvl w:val="0"/>
          <w:numId w:val="0"/>
        </w:numPr>
        <w:rPr>
          <w:rFonts w:cs="Times New Roman"/>
        </w:rPr>
      </w:pPr>
      <w:r w:rsidRPr="00FA35D7">
        <w:t>Uvoznik ali distributer se za namene te</w:t>
      </w:r>
      <w:r>
        <w:t>ga</w:t>
      </w:r>
      <w:r w:rsidRPr="00FA35D7">
        <w:t xml:space="preserve"> </w:t>
      </w:r>
      <w:r>
        <w:t>pravilnika</w:t>
      </w:r>
      <w:r w:rsidRPr="00FA35D7">
        <w:t xml:space="preserve"> </w:t>
      </w:r>
      <w:r>
        <w:t>šteje za proizvajalca</w:t>
      </w:r>
      <w:r w:rsidRPr="00FA35D7">
        <w:t xml:space="preserve"> in zanj veljajo </w:t>
      </w:r>
      <w:r w:rsidRPr="00F65359">
        <w:t>obveznosti proizvajalca iz 7. člena tega pravilnika, kadar da merilo na trg pod svojim imenom</w:t>
      </w:r>
      <w:r w:rsidRPr="00FA35D7">
        <w:t xml:space="preserve"> ali blagovno znamko ali meril</w:t>
      </w:r>
      <w:r>
        <w:t>o</w:t>
      </w:r>
      <w:r w:rsidRPr="00FA35D7">
        <w:t>, ki je že bil</w:t>
      </w:r>
      <w:r>
        <w:t>o</w:t>
      </w:r>
      <w:r w:rsidRPr="00FA35D7">
        <w:t xml:space="preserve"> dan</w:t>
      </w:r>
      <w:r>
        <w:t>o</w:t>
      </w:r>
      <w:r w:rsidRPr="00FA35D7">
        <w:t xml:space="preserve"> na trg, </w:t>
      </w:r>
      <w:r>
        <w:t xml:space="preserve">spremeni </w:t>
      </w:r>
      <w:r w:rsidRPr="00FA35D7">
        <w:t xml:space="preserve">tako, da to lahko vpliva na </w:t>
      </w:r>
      <w:r>
        <w:t xml:space="preserve">njegovo </w:t>
      </w:r>
      <w:r w:rsidRPr="00FA35D7">
        <w:t>skladnost s t</w:t>
      </w:r>
      <w:r>
        <w:t>em pravilnikom</w:t>
      </w:r>
      <w:r w:rsidRPr="00FA35D7">
        <w:t>.</w:t>
      </w:r>
    </w:p>
    <w:p w:rsidR="00D915C0" w:rsidRDefault="00D915C0" w:rsidP="00274A31">
      <w:pPr>
        <w:pStyle w:val="Alineazaodstavkom"/>
        <w:numPr>
          <w:ilvl w:val="0"/>
          <w:numId w:val="0"/>
        </w:numPr>
        <w:tabs>
          <w:tab w:val="clear" w:pos="540"/>
          <w:tab w:val="clear" w:pos="900"/>
          <w:tab w:val="left" w:pos="2715"/>
        </w:tabs>
        <w:rPr>
          <w:rFonts w:cs="Times New Roman"/>
        </w:rPr>
      </w:pPr>
      <w:r>
        <w:rPr>
          <w:rFonts w:cs="Times New Roman"/>
        </w:rPr>
        <w:tab/>
      </w:r>
    </w:p>
    <w:p w:rsidR="00D915C0" w:rsidRPr="00FA35D7" w:rsidRDefault="00D915C0" w:rsidP="001528BE">
      <w:pPr>
        <w:pStyle w:val="Alineazaodstavkom"/>
        <w:numPr>
          <w:ilvl w:val="0"/>
          <w:numId w:val="0"/>
        </w:numPr>
        <w:rPr>
          <w:rFonts w:cs="Times New Roman"/>
        </w:rPr>
      </w:pPr>
    </w:p>
    <w:p w:rsidR="00D915C0" w:rsidRPr="001528BE" w:rsidRDefault="00D915C0" w:rsidP="001528BE">
      <w:pPr>
        <w:keepNext/>
        <w:spacing w:line="360" w:lineRule="auto"/>
        <w:jc w:val="center"/>
        <w:rPr>
          <w:rFonts w:cs="Times New Roman"/>
          <w:b/>
          <w:bCs/>
        </w:rPr>
      </w:pPr>
      <w:r w:rsidRPr="001528BE">
        <w:rPr>
          <w:b/>
          <w:bCs/>
        </w:rPr>
        <w:t xml:space="preserve">12. člen </w:t>
      </w:r>
      <w:r w:rsidRPr="001528BE">
        <w:rPr>
          <w:rFonts w:cs="Times New Roman"/>
          <w:b/>
          <w:bCs/>
          <w:i/>
          <w:iCs/>
        </w:rPr>
        <w:br/>
      </w:r>
      <w:r>
        <w:rPr>
          <w:b/>
          <w:bCs/>
        </w:rPr>
        <w:t>(i</w:t>
      </w:r>
      <w:r w:rsidRPr="001528BE">
        <w:rPr>
          <w:b/>
          <w:bCs/>
        </w:rPr>
        <w:t>dentifikacija gospodarskih subjektov</w:t>
      </w:r>
      <w:r>
        <w:rPr>
          <w:b/>
          <w:bCs/>
        </w:rPr>
        <w:t>)</w:t>
      </w:r>
    </w:p>
    <w:p w:rsidR="00D915C0" w:rsidRPr="00FA35D7" w:rsidRDefault="00D915C0" w:rsidP="001528BE">
      <w:pPr>
        <w:pStyle w:val="Alineazaodstavkom"/>
        <w:numPr>
          <w:ilvl w:val="0"/>
          <w:numId w:val="0"/>
        </w:numPr>
      </w:pPr>
      <w:r>
        <w:t xml:space="preserve">(1) </w:t>
      </w:r>
      <w:r w:rsidRPr="00FA35D7">
        <w:t>Gospodarski subjekt</w:t>
      </w:r>
      <w:r>
        <w:t>i na zahtevo Urad</w:t>
      </w:r>
      <w:r w:rsidR="00A1654B">
        <w:t>a</w:t>
      </w:r>
      <w:r>
        <w:t xml:space="preserve">, </w:t>
      </w:r>
      <w:r w:rsidRPr="00FA35D7">
        <w:t>identificira</w:t>
      </w:r>
      <w:r>
        <w:t>jo</w:t>
      </w:r>
      <w:r w:rsidRPr="00FA35D7">
        <w:t xml:space="preserve">: </w:t>
      </w:r>
    </w:p>
    <w:p w:rsidR="00D915C0" w:rsidRPr="00FA35D7" w:rsidRDefault="00D915C0" w:rsidP="001528BE">
      <w:pPr>
        <w:pStyle w:val="Alineazaodstavkom"/>
        <w:numPr>
          <w:ilvl w:val="0"/>
          <w:numId w:val="0"/>
        </w:numPr>
      </w:pPr>
      <w:r w:rsidRPr="00FA35D7">
        <w:t>a)</w:t>
      </w:r>
      <w:r w:rsidRPr="00FA35D7">
        <w:tab/>
        <w:t>vsak gospodarski subjekt, ki j</w:t>
      </w:r>
      <w:r>
        <w:t>im je</w:t>
      </w:r>
      <w:r w:rsidRPr="00FA35D7">
        <w:t xml:space="preserve"> dobavil meril</w:t>
      </w:r>
      <w:r>
        <w:t>o</w:t>
      </w:r>
      <w:r w:rsidRPr="00FA35D7">
        <w:t>;</w:t>
      </w:r>
    </w:p>
    <w:p w:rsidR="00D915C0" w:rsidRPr="00FA35D7" w:rsidRDefault="00D915C0" w:rsidP="001528BE">
      <w:pPr>
        <w:pStyle w:val="Alineazaodstavkom"/>
        <w:numPr>
          <w:ilvl w:val="0"/>
          <w:numId w:val="0"/>
        </w:numPr>
      </w:pPr>
      <w:r w:rsidRPr="00FA35D7">
        <w:t>b)</w:t>
      </w:r>
      <w:r w:rsidRPr="00FA35D7">
        <w:tab/>
        <w:t>vsak gospodarski subjekt, ki so mu dobavili meril</w:t>
      </w:r>
      <w:r>
        <w:t>o</w:t>
      </w:r>
      <w:r w:rsidRPr="00FA35D7">
        <w:t>.</w:t>
      </w:r>
    </w:p>
    <w:p w:rsidR="00D915C0" w:rsidRDefault="00D915C0" w:rsidP="001528BE">
      <w:pPr>
        <w:pStyle w:val="Alineazaodstavkom"/>
        <w:numPr>
          <w:ilvl w:val="0"/>
          <w:numId w:val="0"/>
        </w:numPr>
        <w:rPr>
          <w:rFonts w:cs="Times New Roman"/>
        </w:rPr>
      </w:pPr>
      <w:r>
        <w:t xml:space="preserve">(2) </w:t>
      </w:r>
      <w:r w:rsidRPr="00FA35D7">
        <w:t>Gospodarski subjekt</w:t>
      </w:r>
      <w:r>
        <w:t>i</w:t>
      </w:r>
      <w:r w:rsidRPr="00FA35D7">
        <w:t xml:space="preserve"> mora</w:t>
      </w:r>
      <w:r>
        <w:t>jo</w:t>
      </w:r>
      <w:r w:rsidRPr="00FA35D7">
        <w:t xml:space="preserve"> biti sposobn</w:t>
      </w:r>
      <w:r>
        <w:t>i</w:t>
      </w:r>
      <w:r w:rsidRPr="00FA35D7">
        <w:t xml:space="preserve"> predložiti informacije iz prvega odstavka </w:t>
      </w:r>
      <w:r>
        <w:t xml:space="preserve">še </w:t>
      </w:r>
      <w:r w:rsidRPr="00FA35D7">
        <w:t xml:space="preserve">10 let po tem, ko </w:t>
      </w:r>
      <w:r>
        <w:t>jim</w:t>
      </w:r>
      <w:r w:rsidRPr="00FA35D7">
        <w:t xml:space="preserve"> je bil</w:t>
      </w:r>
      <w:r>
        <w:t>o</w:t>
      </w:r>
      <w:r w:rsidRPr="00FA35D7">
        <w:t xml:space="preserve"> meril</w:t>
      </w:r>
      <w:r>
        <w:t>o</w:t>
      </w:r>
      <w:r w:rsidRPr="00FA35D7">
        <w:t xml:space="preserve"> dobavljen</w:t>
      </w:r>
      <w:r>
        <w:t>o</w:t>
      </w:r>
      <w:r w:rsidRPr="00FA35D7">
        <w:t>, oziroma še 10 let po tem, ko so meril</w:t>
      </w:r>
      <w:r>
        <w:t>o</w:t>
      </w:r>
      <w:r w:rsidRPr="00FA35D7">
        <w:t xml:space="preserve"> dobavili.</w:t>
      </w:r>
    </w:p>
    <w:p w:rsidR="00D915C0" w:rsidRDefault="00D915C0" w:rsidP="001528BE">
      <w:pPr>
        <w:pStyle w:val="Alineazaodstavkom"/>
        <w:numPr>
          <w:ilvl w:val="0"/>
          <w:numId w:val="0"/>
        </w:numPr>
        <w:rPr>
          <w:rFonts w:cs="Times New Roman"/>
        </w:rPr>
      </w:pPr>
    </w:p>
    <w:p w:rsidR="00D915C0" w:rsidRPr="00FA35D7" w:rsidRDefault="00D915C0" w:rsidP="001528BE">
      <w:pPr>
        <w:pStyle w:val="Alineazaodstavkom"/>
        <w:numPr>
          <w:ilvl w:val="0"/>
          <w:numId w:val="0"/>
        </w:numPr>
        <w:rPr>
          <w:rFonts w:cs="Times New Roman"/>
        </w:rPr>
      </w:pPr>
    </w:p>
    <w:p w:rsidR="00D915C0" w:rsidRPr="00FA35D7" w:rsidRDefault="00D915C0" w:rsidP="001528BE">
      <w:pPr>
        <w:keepNext/>
        <w:spacing w:before="120" w:after="120" w:line="360" w:lineRule="auto"/>
        <w:jc w:val="center"/>
      </w:pPr>
      <w:r>
        <w:t xml:space="preserve">III. </w:t>
      </w:r>
      <w:r w:rsidRPr="00FA35D7">
        <w:t xml:space="preserve">SKLADNOST MERIL </w:t>
      </w:r>
    </w:p>
    <w:p w:rsidR="00D915C0" w:rsidRDefault="00D915C0" w:rsidP="001528BE">
      <w:pPr>
        <w:pStyle w:val="lennaslov"/>
        <w:rPr>
          <w:rFonts w:cs="Times New Roman"/>
        </w:rPr>
      </w:pPr>
    </w:p>
    <w:p w:rsidR="00D915C0" w:rsidRDefault="00D915C0" w:rsidP="001528BE">
      <w:pPr>
        <w:pStyle w:val="lennaslov"/>
        <w:rPr>
          <w:rFonts w:cs="Times New Roman"/>
        </w:rPr>
      </w:pPr>
    </w:p>
    <w:p w:rsidR="00D915C0" w:rsidRPr="00937F79" w:rsidRDefault="00D915C0" w:rsidP="00937F79">
      <w:pPr>
        <w:pStyle w:val="lennaslov"/>
      </w:pPr>
      <w:r w:rsidRPr="00937F79">
        <w:t>13. člen</w:t>
      </w:r>
    </w:p>
    <w:p w:rsidR="00D915C0" w:rsidRDefault="00D915C0" w:rsidP="00937F79">
      <w:pPr>
        <w:keepNext/>
        <w:spacing w:line="360" w:lineRule="auto"/>
        <w:jc w:val="center"/>
        <w:rPr>
          <w:rFonts w:cs="Times New Roman"/>
          <w:b/>
          <w:bCs/>
        </w:rPr>
      </w:pPr>
      <w:r w:rsidRPr="00937F79">
        <w:rPr>
          <w:b/>
          <w:bCs/>
        </w:rPr>
        <w:t>(domneva o skladnosti meril)</w:t>
      </w:r>
    </w:p>
    <w:p w:rsidR="00D915C0" w:rsidRPr="00234621" w:rsidRDefault="00D915C0" w:rsidP="001B1D17">
      <w:pPr>
        <w:pStyle w:val="Alineazaodstavkom"/>
        <w:numPr>
          <w:ilvl w:val="0"/>
          <w:numId w:val="0"/>
        </w:numPr>
      </w:pPr>
      <w:r w:rsidRPr="001B1D17">
        <w:t xml:space="preserve">(1) </w:t>
      </w:r>
      <w:r>
        <w:t xml:space="preserve">Za merila, ki so skladna </w:t>
      </w:r>
      <w:r w:rsidRPr="001B1D17">
        <w:t xml:space="preserve">s </w:t>
      </w:r>
      <w:proofErr w:type="spellStart"/>
      <w:r w:rsidR="00234E4A">
        <w:t>harmoniziranimi</w:t>
      </w:r>
      <w:proofErr w:type="spellEnd"/>
      <w:r>
        <w:t xml:space="preserve"> standardi ali njihovimi deli, katerih seznam je objavljen na spletnih straneh Urada, se domneva, </w:t>
      </w:r>
      <w:r w:rsidRPr="00234621">
        <w:t>da so skladna</w:t>
      </w:r>
      <w:r w:rsidRPr="00234621" w:rsidDel="00B279ED">
        <w:t xml:space="preserve"> </w:t>
      </w:r>
      <w:r w:rsidRPr="00234621">
        <w:t>z bistvenimi zahtevami iz Priloge I tega pravilnika in zadevnih prilog o posameznih merilih, ki jih pokrivajo navedeni standardi ali njihovi deli.</w:t>
      </w:r>
    </w:p>
    <w:p w:rsidR="00D915C0" w:rsidRPr="00234621" w:rsidRDefault="00D915C0" w:rsidP="00793711">
      <w:pPr>
        <w:pStyle w:val="Alineazaodstavkom"/>
        <w:numPr>
          <w:ilvl w:val="0"/>
          <w:numId w:val="0"/>
        </w:numPr>
      </w:pPr>
      <w:r w:rsidRPr="00234621">
        <w:t>(2) Za merila, ki so skladna</w:t>
      </w:r>
      <w:r w:rsidRPr="00234621" w:rsidDel="00B279ED">
        <w:t xml:space="preserve"> </w:t>
      </w:r>
      <w:r w:rsidRPr="00234621">
        <w:t>z deli normativnih dokumentov, katerih seznam je objavljen na spletnih straneh Urada, se domneva, da so skladna</w:t>
      </w:r>
      <w:r w:rsidRPr="00234621" w:rsidDel="00B279ED">
        <w:t xml:space="preserve"> </w:t>
      </w:r>
      <w:r w:rsidRPr="00234621">
        <w:t>z bistvenimi zahtevami iz Priloge I tega pravilnika in zadevnih prilog o posameznih merilih, ki jih pokrivajo navedeni deli normativnih dokumentov.</w:t>
      </w:r>
    </w:p>
    <w:p w:rsidR="00D915C0" w:rsidRPr="00FA35D7" w:rsidRDefault="00D915C0" w:rsidP="00793711">
      <w:pPr>
        <w:pStyle w:val="Alineazaodstavkom"/>
        <w:numPr>
          <w:ilvl w:val="0"/>
          <w:numId w:val="0"/>
        </w:numPr>
      </w:pPr>
      <w:r w:rsidRPr="00234621">
        <w:t>(3) Proizvajalec se lahko odloči, da uporabi katero koli tehnično rešitev, ki je skladna z bistvenimi zahtevami iz Priloge I tega pravilnika in iz zadevnih prilog o posameznih merilih.</w:t>
      </w:r>
      <w:r w:rsidRPr="00FA35D7">
        <w:t xml:space="preserve"> </w:t>
      </w:r>
      <w:r>
        <w:t>Da bi</w:t>
      </w:r>
      <w:r w:rsidRPr="00FA35D7">
        <w:t xml:space="preserve"> proizvajalec izkoristil domnevo o skladnosti, </w:t>
      </w:r>
      <w:r>
        <w:t xml:space="preserve">mora </w:t>
      </w:r>
      <w:r w:rsidRPr="00FA35D7">
        <w:t xml:space="preserve">pravilno uporabiti rešitve iz zadevnih </w:t>
      </w:r>
      <w:proofErr w:type="spellStart"/>
      <w:r w:rsidRPr="00793711">
        <w:t>harmoniziranih</w:t>
      </w:r>
      <w:proofErr w:type="spellEnd"/>
      <w:r w:rsidRPr="00793711">
        <w:t xml:space="preserve"> standardov ali iz normativnih dokumentov iz prvega in </w:t>
      </w:r>
      <w:r>
        <w:t>drugega</w:t>
      </w:r>
      <w:r w:rsidRPr="00793711">
        <w:t xml:space="preserve"> odstavka</w:t>
      </w:r>
      <w:r w:rsidRPr="00FA35D7">
        <w:t>.</w:t>
      </w:r>
    </w:p>
    <w:p w:rsidR="00D915C0" w:rsidRPr="00FA35D7" w:rsidRDefault="00D915C0" w:rsidP="00793711">
      <w:pPr>
        <w:pStyle w:val="Alineazaodstavkom"/>
        <w:numPr>
          <w:ilvl w:val="0"/>
          <w:numId w:val="0"/>
        </w:numPr>
      </w:pPr>
      <w:r w:rsidRPr="00F65359">
        <w:t>(4) Šteje se, da velja domneva o skladnosti z ustreznimi preskusi iz točke i tretjega odstavka 15. člena tega pravilnika, če je ustrezni program preskusov opravljen v skladu z zadevnimi</w:t>
      </w:r>
      <w:r w:rsidRPr="00FA35D7">
        <w:t xml:space="preserve"> dokumenti iz </w:t>
      </w:r>
      <w:r>
        <w:t xml:space="preserve">prvega, drugega in tretjega odstavka </w:t>
      </w:r>
      <w:r w:rsidRPr="00FA35D7">
        <w:t>in če rezultati preskusa zagotavljajo skladnost z bistvenimi zahtevami.</w:t>
      </w:r>
    </w:p>
    <w:p w:rsidR="00D915C0" w:rsidRDefault="00D915C0" w:rsidP="001528BE">
      <w:pPr>
        <w:pStyle w:val="lennaslov"/>
        <w:rPr>
          <w:rFonts w:cs="Times New Roman"/>
        </w:rPr>
      </w:pPr>
    </w:p>
    <w:p w:rsidR="00D915C0" w:rsidRPr="00793711" w:rsidRDefault="00D915C0" w:rsidP="00793711">
      <w:pPr>
        <w:pStyle w:val="lennaslov"/>
        <w:rPr>
          <w:rFonts w:cs="Times New Roman"/>
        </w:rPr>
      </w:pPr>
    </w:p>
    <w:p w:rsidR="00D915C0" w:rsidRPr="00793711" w:rsidRDefault="00D915C0" w:rsidP="00793711">
      <w:pPr>
        <w:pStyle w:val="lennaslov"/>
      </w:pPr>
      <w:r w:rsidRPr="00793711">
        <w:t>14. člen</w:t>
      </w:r>
    </w:p>
    <w:p w:rsidR="00D915C0" w:rsidRPr="00793711" w:rsidRDefault="00D915C0" w:rsidP="00793711">
      <w:pPr>
        <w:keepNext/>
        <w:spacing w:line="360" w:lineRule="auto"/>
        <w:jc w:val="center"/>
        <w:rPr>
          <w:b/>
          <w:bCs/>
        </w:rPr>
      </w:pPr>
      <w:r w:rsidRPr="00793711">
        <w:rPr>
          <w:b/>
          <w:bCs/>
        </w:rPr>
        <w:lastRenderedPageBreak/>
        <w:t>(postopki ugotavljanja</w:t>
      </w:r>
      <w:r>
        <w:t xml:space="preserve"> </w:t>
      </w:r>
      <w:r w:rsidRPr="00793711">
        <w:rPr>
          <w:b/>
          <w:bCs/>
        </w:rPr>
        <w:t>skladnosti)</w:t>
      </w:r>
    </w:p>
    <w:p w:rsidR="00D915C0" w:rsidRPr="00C638C0" w:rsidRDefault="00D915C0" w:rsidP="00C638C0">
      <w:pPr>
        <w:pStyle w:val="Alineazaodstavkom"/>
        <w:numPr>
          <w:ilvl w:val="0"/>
          <w:numId w:val="0"/>
        </w:numPr>
      </w:pPr>
      <w:r w:rsidRPr="00C638C0">
        <w:t>(1) Ugotavljanje skladnosti merila z bistvenimi zahtevami se izvaja z uporabo enega izmed postopkov ugotavljanja skladnosti s seznama v zadevni prilogi o posameznem merilu, ki ga izbere proizvajalec.</w:t>
      </w:r>
    </w:p>
    <w:p w:rsidR="00D915C0" w:rsidRPr="00C638C0" w:rsidRDefault="00D915C0" w:rsidP="00C638C0">
      <w:pPr>
        <w:pStyle w:val="Alineazaodstavkom"/>
        <w:numPr>
          <w:ilvl w:val="0"/>
          <w:numId w:val="0"/>
        </w:numPr>
        <w:rPr>
          <w:rFonts w:cs="Times New Roman"/>
        </w:rPr>
      </w:pPr>
      <w:r w:rsidRPr="00234621">
        <w:t>(2) Postopki ugotavljanja skladnosti so določeni v Prilogi II.</w:t>
      </w:r>
    </w:p>
    <w:p w:rsidR="00D915C0" w:rsidRPr="00C638C0" w:rsidRDefault="00D915C0" w:rsidP="00C638C0">
      <w:pPr>
        <w:pStyle w:val="Alineazaodstavkom"/>
        <w:numPr>
          <w:ilvl w:val="0"/>
          <w:numId w:val="0"/>
        </w:numPr>
      </w:pPr>
      <w:r w:rsidRPr="00C638C0">
        <w:t xml:space="preserve">(3) Zapisi in korespondenca v zvezi s postopki ugotavljanja skladnosti so v </w:t>
      </w:r>
      <w:r w:rsidR="00D4715A">
        <w:t xml:space="preserve">slovenskem jeziku </w:t>
      </w:r>
      <w:r w:rsidRPr="00C638C0">
        <w:t xml:space="preserve"> ali v jeziku, ki je za ta organ sprejemljiv.</w:t>
      </w:r>
    </w:p>
    <w:p w:rsidR="00D915C0" w:rsidRDefault="00D915C0" w:rsidP="00793711">
      <w:pPr>
        <w:pStyle w:val="lennaslov"/>
        <w:rPr>
          <w:rFonts w:cs="Times New Roman"/>
        </w:rPr>
      </w:pPr>
    </w:p>
    <w:p w:rsidR="00D915C0" w:rsidRDefault="00D915C0" w:rsidP="001528BE">
      <w:pPr>
        <w:pStyle w:val="lennaslov"/>
        <w:rPr>
          <w:rFonts w:cs="Times New Roman"/>
        </w:rPr>
      </w:pPr>
    </w:p>
    <w:p w:rsidR="00D915C0" w:rsidRDefault="00D915C0" w:rsidP="001528BE">
      <w:pPr>
        <w:pStyle w:val="lennaslov"/>
      </w:pPr>
      <w:r>
        <w:t>15. člen</w:t>
      </w:r>
    </w:p>
    <w:p w:rsidR="00D915C0" w:rsidRDefault="00D915C0" w:rsidP="00285B53">
      <w:pPr>
        <w:pStyle w:val="lennaslov"/>
      </w:pPr>
      <w:r>
        <w:t>(tehnična dokumentacija)</w:t>
      </w:r>
    </w:p>
    <w:p w:rsidR="00D915C0" w:rsidRDefault="00D915C0" w:rsidP="006A59B3">
      <w:pPr>
        <w:pStyle w:val="Alineazaodstavkom"/>
        <w:numPr>
          <w:ilvl w:val="0"/>
          <w:numId w:val="0"/>
        </w:numPr>
        <w:rPr>
          <w:rFonts w:cs="Times New Roman"/>
        </w:rPr>
      </w:pPr>
    </w:p>
    <w:p w:rsidR="00D915C0" w:rsidRPr="00FA35D7" w:rsidRDefault="00D915C0" w:rsidP="00B84998">
      <w:pPr>
        <w:pStyle w:val="Alineazaodstavkom"/>
        <w:numPr>
          <w:ilvl w:val="0"/>
          <w:numId w:val="0"/>
        </w:numPr>
        <w:rPr>
          <w:rFonts w:cs="Times New Roman"/>
        </w:rPr>
      </w:pPr>
      <w:r>
        <w:t xml:space="preserve">(1) </w:t>
      </w:r>
      <w:r w:rsidRPr="006A59B3">
        <w:rPr>
          <w:rStyle w:val="AlineazaodstavkomZnak"/>
        </w:rPr>
        <w:t>Tehnična dokumentacija mora na jasen način predstaviti načrtovanje, izdelavo in delovanje merila in omogočati ugotavljanje njegove skladnosti z zahtevami iz tega pravilnika.</w:t>
      </w:r>
    </w:p>
    <w:p w:rsidR="00D915C0" w:rsidRDefault="00D915C0" w:rsidP="00B84998">
      <w:pPr>
        <w:pStyle w:val="Alineazaodstavkom"/>
        <w:numPr>
          <w:ilvl w:val="0"/>
          <w:numId w:val="0"/>
        </w:numPr>
        <w:rPr>
          <w:rFonts w:cs="Times New Roman"/>
        </w:rPr>
      </w:pPr>
      <w:r>
        <w:t xml:space="preserve">(2) </w:t>
      </w:r>
      <w:r w:rsidRPr="00FA35D7">
        <w:t xml:space="preserve">Tehnična dokumentacija </w:t>
      </w:r>
      <w:r>
        <w:t>mora biti d</w:t>
      </w:r>
      <w:r w:rsidRPr="00FA35D7">
        <w:t>ovolj podrobna za zagotovitev skladnosti z naslednjimi zahtevami:</w:t>
      </w:r>
    </w:p>
    <w:p w:rsidR="00D915C0" w:rsidRDefault="00D915C0" w:rsidP="00962F15">
      <w:pPr>
        <w:pStyle w:val="Alineazaodstavkom"/>
        <w:numPr>
          <w:ilvl w:val="0"/>
          <w:numId w:val="0"/>
        </w:numPr>
      </w:pPr>
      <w:r>
        <w:t>a) opredelitev meroslovnih lastnosti;</w:t>
      </w:r>
    </w:p>
    <w:p w:rsidR="00D915C0" w:rsidRDefault="00D915C0" w:rsidP="00962F15">
      <w:pPr>
        <w:pStyle w:val="Alineazaodstavkom"/>
        <w:numPr>
          <w:ilvl w:val="0"/>
          <w:numId w:val="0"/>
        </w:numPr>
      </w:pPr>
      <w:r>
        <w:t>b) obnovljivost meroslovnih rezultatov proizvedenih meril, kadar se primerno naravnajo ob uporabi predvidenih sredstev;</w:t>
      </w:r>
    </w:p>
    <w:p w:rsidR="00D915C0" w:rsidRDefault="00D915C0" w:rsidP="00B84998">
      <w:pPr>
        <w:pStyle w:val="Alineazaodstavkom"/>
        <w:numPr>
          <w:ilvl w:val="0"/>
          <w:numId w:val="0"/>
        </w:numPr>
      </w:pPr>
      <w:r>
        <w:t>c) neoporečnost merila.</w:t>
      </w:r>
    </w:p>
    <w:p w:rsidR="00D915C0" w:rsidRDefault="00D915C0" w:rsidP="00B84998">
      <w:pPr>
        <w:pStyle w:val="Alineazaodstavkom"/>
        <w:numPr>
          <w:ilvl w:val="0"/>
          <w:numId w:val="0"/>
        </w:numPr>
      </w:pPr>
      <w:r w:rsidRPr="00B84998">
        <w:t>(3)</w:t>
      </w:r>
      <w:r>
        <w:t xml:space="preserve"> Če je zagotavljanje skladnosti in prepoznavanje tipa ali merila potrebno, mora tehnična dokumentacija vsebovati:</w:t>
      </w:r>
    </w:p>
    <w:p w:rsidR="00D915C0" w:rsidRDefault="00D915C0" w:rsidP="006A3635">
      <w:pPr>
        <w:pStyle w:val="rkovnatokazaodstavkom"/>
      </w:pPr>
      <w:r>
        <w:t>splošni opis merila,</w:t>
      </w:r>
    </w:p>
    <w:p w:rsidR="00D915C0" w:rsidRDefault="00D915C0" w:rsidP="006A3635">
      <w:pPr>
        <w:pStyle w:val="rkovnatokazaodstavkom"/>
      </w:pPr>
      <w:r w:rsidRPr="00F65359">
        <w:t xml:space="preserve">razvojno </w:t>
      </w:r>
      <w:r>
        <w:t>zasnovo</w:t>
      </w:r>
      <w:r w:rsidRPr="00F65359">
        <w:t xml:space="preserve"> ter proizvodne skice in načrte sestavnih delov, </w:t>
      </w:r>
      <w:proofErr w:type="spellStart"/>
      <w:r w:rsidRPr="00F65359">
        <w:t>podsestavov</w:t>
      </w:r>
      <w:proofErr w:type="spellEnd"/>
      <w:r w:rsidRPr="00F65359">
        <w:t>,</w:t>
      </w:r>
      <w:r>
        <w:t xml:space="preserve"> tokokrogov itd.,</w:t>
      </w:r>
    </w:p>
    <w:p w:rsidR="00D915C0" w:rsidRDefault="00D915C0" w:rsidP="006A3635">
      <w:pPr>
        <w:pStyle w:val="rkovnatokazaodstavkom"/>
      </w:pPr>
      <w:r>
        <w:t>proizvodne postopke, ki zagotavljajo skladno proizvodnjo,</w:t>
      </w:r>
    </w:p>
    <w:p w:rsidR="00D915C0" w:rsidRDefault="00D915C0" w:rsidP="006A3635">
      <w:pPr>
        <w:pStyle w:val="rkovnatokazaodstavkom"/>
      </w:pPr>
      <w:r w:rsidRPr="006A3635">
        <w:t>če je to potrebno, opis elektronskih naprav z risbami, diagrami, diagrami poteka</w:t>
      </w:r>
      <w:r>
        <w:t xml:space="preserve"> logičnih podatkov in informacij o programski opremi, ki pojasnjujejo njihove lastnosti in delovanje,</w:t>
      </w:r>
    </w:p>
    <w:p w:rsidR="00D915C0" w:rsidRPr="00234621" w:rsidRDefault="00D915C0" w:rsidP="006A3635">
      <w:pPr>
        <w:pStyle w:val="rkovnatokazaodstavkom"/>
      </w:pPr>
      <w:r w:rsidRPr="006A3635">
        <w:t>opise in pojasnila, potrebne za razumevanje zahtev iz b), c) in d) točke tega</w:t>
      </w:r>
      <w:r>
        <w:t xml:space="preserve"> odstavka, </w:t>
      </w:r>
      <w:r w:rsidRPr="00234621">
        <w:t>vključno z delovanjem merila,</w:t>
      </w:r>
    </w:p>
    <w:p w:rsidR="00D915C0" w:rsidRPr="00234621" w:rsidRDefault="00D915C0" w:rsidP="006A3635">
      <w:pPr>
        <w:pStyle w:val="rkovnatokazaodstavkom"/>
        <w:rPr>
          <w:rFonts w:cs="Times New Roman"/>
        </w:rPr>
      </w:pPr>
      <w:r w:rsidRPr="00234621">
        <w:t xml:space="preserve">seznam </w:t>
      </w:r>
      <w:proofErr w:type="spellStart"/>
      <w:r w:rsidRPr="00234621">
        <w:t>harmoniziranih</w:t>
      </w:r>
      <w:proofErr w:type="spellEnd"/>
      <w:r w:rsidRPr="00234621">
        <w:t xml:space="preserve"> standardov in normativnih dokumentov iz 13. člena tega pravilnika, ki se delno ali v celoti uporabljajo in katerih sklicevanja so bila objavljena na spletnih straneh Urada,</w:t>
      </w:r>
    </w:p>
    <w:p w:rsidR="00D915C0" w:rsidRPr="00962F15" w:rsidRDefault="00D915C0" w:rsidP="006A3635">
      <w:pPr>
        <w:pStyle w:val="rkovnatokazaodstavkom"/>
      </w:pPr>
      <w:r w:rsidRPr="00234621">
        <w:t xml:space="preserve">kadar </w:t>
      </w:r>
      <w:proofErr w:type="spellStart"/>
      <w:r w:rsidRPr="00234621">
        <w:t>harmonizirani</w:t>
      </w:r>
      <w:proofErr w:type="spellEnd"/>
      <w:r w:rsidRPr="00234621">
        <w:t xml:space="preserve"> standardi in normativni dokumenti iz 13. člena tega pravilnika niso bili uporabljeni, opis rešitev, sprejetih za izpolnitev bistvenih zahtev, vključno s seznamom</w:t>
      </w:r>
      <w:r w:rsidRPr="00962F15">
        <w:t xml:space="preserve"> drugih ustreznih tehničnih specifikacij, ki so bile uporabljene,</w:t>
      </w:r>
    </w:p>
    <w:p w:rsidR="00D915C0" w:rsidRDefault="00D915C0" w:rsidP="006A3635">
      <w:pPr>
        <w:pStyle w:val="rkovnatokazaodstavkom"/>
      </w:pPr>
      <w:r>
        <w:t>rezultate projektnih izračunov, pregledov itd.,</w:t>
      </w:r>
    </w:p>
    <w:p w:rsidR="00D915C0" w:rsidRDefault="00D915C0" w:rsidP="006A3635">
      <w:pPr>
        <w:pStyle w:val="rkovnatokazaodstavkom"/>
      </w:pPr>
      <w:r w:rsidRPr="006A3635">
        <w:t>poročila o preskusih, če je to potrebno, ki naj prikažejo, da je tip ali merilo v</w:t>
      </w:r>
      <w:r>
        <w:t xml:space="preserve"> skladu z:</w:t>
      </w:r>
    </w:p>
    <w:p w:rsidR="00D915C0" w:rsidRDefault="00D915C0" w:rsidP="009156D4">
      <w:pPr>
        <w:pStyle w:val="Alinejazarkovnotoko"/>
        <w:tabs>
          <w:tab w:val="clear" w:pos="397"/>
          <w:tab w:val="clear" w:pos="540"/>
          <w:tab w:val="clear" w:pos="900"/>
          <w:tab w:val="left" w:pos="284"/>
        </w:tabs>
      </w:pPr>
      <w:r>
        <w:t>zahtevami tega pravilnika v okviru navedenih naznačenih pogojev delovanja in navedenih motenj iz okolja,</w:t>
      </w:r>
    </w:p>
    <w:p w:rsidR="00D915C0" w:rsidRDefault="00D915C0" w:rsidP="009156D4">
      <w:pPr>
        <w:pStyle w:val="Alinejazarkovnotoko"/>
        <w:tabs>
          <w:tab w:val="clear" w:pos="397"/>
          <w:tab w:val="clear" w:pos="540"/>
          <w:tab w:val="clear" w:pos="900"/>
          <w:tab w:val="left" w:pos="284"/>
        </w:tabs>
      </w:pPr>
      <w:r>
        <w:t>navedbami glede vzdržljivosti plinomerov, vodomerov, merilnikov toplotne energije in pretočnih meril za tekočine razen vode,</w:t>
      </w:r>
    </w:p>
    <w:p w:rsidR="00D915C0" w:rsidRPr="000B727F" w:rsidRDefault="00D915C0" w:rsidP="00285B53">
      <w:pPr>
        <w:pStyle w:val="rkovnatokazaodstavkom"/>
        <w:rPr>
          <w:rFonts w:cs="Times New Roman"/>
        </w:rPr>
      </w:pPr>
      <w:r w:rsidRPr="006A3635">
        <w:t>E</w:t>
      </w:r>
      <w:r w:rsidR="00D4715A">
        <w:t>U</w:t>
      </w:r>
      <w:r w:rsidRPr="006A3635">
        <w:t>-certifikate o pregledu tipa ali E</w:t>
      </w:r>
      <w:r w:rsidR="00D4715A">
        <w:t>U</w:t>
      </w:r>
      <w:r w:rsidRPr="006A3635">
        <w:t>-certifikate o pregledu zasnove merila, ki</w:t>
      </w:r>
      <w:r>
        <w:t xml:space="preserve"> vsebuje dele, identične tistim v zasnovi.</w:t>
      </w:r>
    </w:p>
    <w:p w:rsidR="00D915C0" w:rsidRDefault="00D915C0" w:rsidP="000B727F">
      <w:pPr>
        <w:pStyle w:val="rkovnatokazaodstavkom"/>
        <w:numPr>
          <w:ilvl w:val="0"/>
          <w:numId w:val="0"/>
        </w:numPr>
      </w:pPr>
      <w:r>
        <w:t>(4) Proizvajalec navede v tehnični dokumentaciji, kje so nameščeni žigi in oznake.</w:t>
      </w:r>
    </w:p>
    <w:p w:rsidR="00D915C0" w:rsidRDefault="00D915C0" w:rsidP="000B727F">
      <w:pPr>
        <w:pStyle w:val="rkovnatokazaodstavkom"/>
        <w:numPr>
          <w:ilvl w:val="0"/>
          <w:numId w:val="0"/>
        </w:numPr>
        <w:rPr>
          <w:rFonts w:cs="Times New Roman"/>
        </w:rPr>
      </w:pPr>
      <w:r>
        <w:t xml:space="preserve">(5) Proizvajalec navede pogoje za skladnost z vmesniki in </w:t>
      </w:r>
      <w:proofErr w:type="spellStart"/>
      <w:r>
        <w:t>podsestavi</w:t>
      </w:r>
      <w:proofErr w:type="spellEnd"/>
      <w:r w:rsidRPr="00FA35D7">
        <w:t>, kadar je to ustrezno.</w:t>
      </w:r>
    </w:p>
    <w:p w:rsidR="00D915C0" w:rsidRDefault="00D915C0" w:rsidP="000B727F">
      <w:pPr>
        <w:pStyle w:val="rkovnatokazaodstavkom"/>
        <w:numPr>
          <w:ilvl w:val="0"/>
          <w:numId w:val="0"/>
        </w:numPr>
        <w:rPr>
          <w:rFonts w:cs="Times New Roman"/>
        </w:rPr>
      </w:pPr>
    </w:p>
    <w:p w:rsidR="00D915C0" w:rsidRDefault="00D915C0" w:rsidP="000B727F">
      <w:pPr>
        <w:pStyle w:val="rkovnatokazaodstavkom"/>
        <w:numPr>
          <w:ilvl w:val="0"/>
          <w:numId w:val="0"/>
        </w:numPr>
        <w:rPr>
          <w:rFonts w:cs="Times New Roman"/>
        </w:rPr>
      </w:pPr>
    </w:p>
    <w:p w:rsidR="00D915C0" w:rsidRPr="000B727F" w:rsidRDefault="00D915C0" w:rsidP="000B727F">
      <w:pPr>
        <w:pStyle w:val="rkovnatokazaodstavkom"/>
        <w:numPr>
          <w:ilvl w:val="0"/>
          <w:numId w:val="0"/>
        </w:numPr>
        <w:jc w:val="center"/>
        <w:rPr>
          <w:b/>
          <w:bCs/>
        </w:rPr>
      </w:pPr>
      <w:r w:rsidRPr="000B727F">
        <w:rPr>
          <w:b/>
          <w:bCs/>
        </w:rPr>
        <w:t>16. člen</w:t>
      </w:r>
    </w:p>
    <w:p w:rsidR="00D915C0" w:rsidRDefault="00D915C0" w:rsidP="000B727F">
      <w:pPr>
        <w:widowControl w:val="0"/>
        <w:spacing w:line="360" w:lineRule="auto"/>
        <w:jc w:val="center"/>
        <w:rPr>
          <w:rFonts w:cs="Times New Roman"/>
          <w:b/>
          <w:bCs/>
        </w:rPr>
      </w:pPr>
      <w:r w:rsidRPr="000B727F">
        <w:rPr>
          <w:b/>
          <w:bCs/>
        </w:rPr>
        <w:t>(izjava EU o skladnosti)</w:t>
      </w:r>
    </w:p>
    <w:p w:rsidR="00D915C0" w:rsidRPr="00234621" w:rsidRDefault="00D915C0" w:rsidP="00F305E3">
      <w:pPr>
        <w:pStyle w:val="Alineazaodstavkom"/>
        <w:numPr>
          <w:ilvl w:val="0"/>
          <w:numId w:val="0"/>
        </w:numPr>
      </w:pPr>
      <w:r w:rsidRPr="00234621">
        <w:t>(1) Z izjavo EU o skladnosti se potrjuje izpolnjevanje bistvenih zahtev iz Priloge I tega pravilnika in prilog o posameznih merilih.</w:t>
      </w:r>
    </w:p>
    <w:p w:rsidR="00D915C0" w:rsidRPr="00FA35D7" w:rsidRDefault="00D915C0" w:rsidP="00F305E3">
      <w:pPr>
        <w:pStyle w:val="Alineazaodstavkom"/>
        <w:numPr>
          <w:ilvl w:val="0"/>
          <w:numId w:val="0"/>
        </w:numPr>
        <w:rPr>
          <w:rFonts w:cs="Times New Roman"/>
        </w:rPr>
      </w:pPr>
      <w:r w:rsidRPr="00234621">
        <w:t xml:space="preserve">(2) Vsebina izjave EU o skladnosti je določena v Prilogi XIII tega pravilnika in vsebuje elemente, opredeljene v ustreznih modulih iz Priloge II tega pravilnika ter se stalno </w:t>
      </w:r>
      <w:r w:rsidRPr="00234621">
        <w:lastRenderedPageBreak/>
        <w:t>posodablja.</w:t>
      </w:r>
      <w:r w:rsidRPr="00234621">
        <w:rPr>
          <w:b/>
          <w:bCs/>
          <w:i/>
          <w:iCs/>
        </w:rPr>
        <w:t xml:space="preserve"> </w:t>
      </w:r>
      <w:r w:rsidRPr="00B84998">
        <w:t xml:space="preserve">Pri dajanju </w:t>
      </w:r>
      <w:r w:rsidR="00D4715A">
        <w:t>meril</w:t>
      </w:r>
      <w:r w:rsidRPr="00B84998">
        <w:t xml:space="preserve"> v uporabo ali omogočanju dostopnosti na trgu v Republiki Sloveniji mora biti izjava o skladnosti v slovenskem jeziku.</w:t>
      </w:r>
      <w:r>
        <w:rPr>
          <w:rFonts w:ascii="Times New Roman" w:hAnsi="Times New Roman" w:cs="Times New Roman"/>
          <w:color w:val="000000"/>
        </w:rPr>
        <w:t xml:space="preserve"> </w:t>
      </w:r>
    </w:p>
    <w:p w:rsidR="00D915C0" w:rsidRPr="00EA0A0A" w:rsidRDefault="00D915C0" w:rsidP="00EA0A0A">
      <w:pPr>
        <w:pStyle w:val="Odstavek"/>
        <w:spacing w:before="0" w:line="260" w:lineRule="exact"/>
        <w:ind w:firstLine="0"/>
      </w:pPr>
      <w:r>
        <w:t>(</w:t>
      </w:r>
      <w:r w:rsidRPr="00FA35D7">
        <w:t>3</w:t>
      </w:r>
      <w:r>
        <w:t xml:space="preserve">) Če se za merilo uporablja več kot en akt Unije, ki </w:t>
      </w:r>
      <w:r w:rsidRPr="00EA0A0A">
        <w:t>zahteva izjavo EU o skladnosti, je treba pripraviti enotno izjavo EU o skladnosti v skladu z vsemi akti Unije. Navedena izjava vsebuje opredelitev aktov Unije, vključno z njihovim sklicevanjem na objave.</w:t>
      </w:r>
    </w:p>
    <w:p w:rsidR="00D915C0" w:rsidRPr="00EA0A0A" w:rsidRDefault="00D915C0" w:rsidP="00EA0A0A">
      <w:pPr>
        <w:pStyle w:val="Alineazaodstavkom"/>
        <w:numPr>
          <w:ilvl w:val="0"/>
          <w:numId w:val="0"/>
        </w:numPr>
        <w:rPr>
          <w:rStyle w:val="AlineazaodstavkomZnak"/>
        </w:rPr>
      </w:pPr>
      <w:r>
        <w:t>(</w:t>
      </w:r>
      <w:r w:rsidRPr="00EA0A0A">
        <w:rPr>
          <w:rStyle w:val="AlineazaodstavkomZnak"/>
        </w:rPr>
        <w:t xml:space="preserve">4) S pripravo izjave EU o skladnosti proizvajalec prevzame odgovornost za </w:t>
      </w:r>
      <w:r>
        <w:rPr>
          <w:rStyle w:val="AlineazaodstavkomZnak"/>
        </w:rPr>
        <w:t xml:space="preserve">skladnost </w:t>
      </w:r>
      <w:r w:rsidRPr="00EA0A0A">
        <w:rPr>
          <w:rStyle w:val="AlineazaodstavkomZnak"/>
        </w:rPr>
        <w:t>meril</w:t>
      </w:r>
      <w:r>
        <w:rPr>
          <w:rStyle w:val="AlineazaodstavkomZnak"/>
        </w:rPr>
        <w:t>a s tem pravilnikom</w:t>
      </w:r>
      <w:r w:rsidRPr="00EA0A0A">
        <w:rPr>
          <w:rStyle w:val="AlineazaodstavkomZnak"/>
        </w:rPr>
        <w:t>.</w:t>
      </w:r>
    </w:p>
    <w:p w:rsidR="00D915C0" w:rsidRDefault="00D915C0" w:rsidP="00EA0A0A">
      <w:pPr>
        <w:keepNext/>
        <w:spacing w:line="360" w:lineRule="auto"/>
        <w:jc w:val="center"/>
        <w:rPr>
          <w:rFonts w:cs="Times New Roman"/>
          <w:b/>
          <w:bCs/>
        </w:rPr>
      </w:pPr>
    </w:p>
    <w:p w:rsidR="00D915C0" w:rsidRPr="00EA0A0A" w:rsidRDefault="00D915C0" w:rsidP="00EA0A0A">
      <w:pPr>
        <w:keepNext/>
        <w:spacing w:line="360" w:lineRule="auto"/>
        <w:jc w:val="center"/>
        <w:rPr>
          <w:b/>
          <w:bCs/>
        </w:rPr>
      </w:pPr>
      <w:r w:rsidRPr="00EA0A0A">
        <w:rPr>
          <w:b/>
          <w:bCs/>
        </w:rPr>
        <w:t xml:space="preserve">17. člen </w:t>
      </w:r>
    </w:p>
    <w:p w:rsidR="00D915C0" w:rsidRDefault="00D915C0" w:rsidP="00EA0A0A">
      <w:pPr>
        <w:keepNext/>
        <w:spacing w:line="360" w:lineRule="auto"/>
        <w:jc w:val="center"/>
        <w:rPr>
          <w:rFonts w:cs="Times New Roman"/>
          <w:b/>
          <w:bCs/>
        </w:rPr>
      </w:pPr>
      <w:r w:rsidRPr="00EA0A0A">
        <w:rPr>
          <w:b/>
          <w:bCs/>
        </w:rPr>
        <w:t>(oznaka skladnosti)</w:t>
      </w:r>
    </w:p>
    <w:p w:rsidR="00D915C0" w:rsidRDefault="00D915C0" w:rsidP="007342A4">
      <w:pPr>
        <w:pStyle w:val="Alineazaodstavkom"/>
        <w:numPr>
          <w:ilvl w:val="0"/>
          <w:numId w:val="0"/>
        </w:numPr>
        <w:rPr>
          <w:rFonts w:cs="Times New Roman"/>
        </w:rPr>
      </w:pPr>
      <w:r w:rsidRPr="00FA35D7">
        <w:t>Skladnost meril</w:t>
      </w:r>
      <w:r>
        <w:t>a</w:t>
      </w:r>
      <w:r w:rsidRPr="00FA35D7">
        <w:t xml:space="preserve"> </w:t>
      </w:r>
      <w:r>
        <w:t xml:space="preserve">z zahtevami tega pravilnika se potrdi </w:t>
      </w:r>
      <w:r w:rsidRPr="00FA35D7">
        <w:t xml:space="preserve">z oznako CE in dodatno meroslovno </w:t>
      </w:r>
      <w:r w:rsidRPr="00234621">
        <w:t>oznako, ki sta določeni v 18. členu tega pravilnika.</w:t>
      </w:r>
    </w:p>
    <w:p w:rsidR="00D915C0" w:rsidRDefault="00D915C0" w:rsidP="007342A4">
      <w:pPr>
        <w:pStyle w:val="Alineazaodstavkom"/>
        <w:numPr>
          <w:ilvl w:val="0"/>
          <w:numId w:val="0"/>
        </w:numPr>
        <w:rPr>
          <w:rFonts w:cs="Times New Roman"/>
        </w:rPr>
      </w:pPr>
    </w:p>
    <w:p w:rsidR="00D915C0" w:rsidRPr="00FA35D7" w:rsidRDefault="00D915C0" w:rsidP="007342A4">
      <w:pPr>
        <w:pStyle w:val="Alineazaodstavkom"/>
        <w:numPr>
          <w:ilvl w:val="0"/>
          <w:numId w:val="0"/>
        </w:numPr>
        <w:rPr>
          <w:rFonts w:cs="Times New Roman"/>
        </w:rPr>
      </w:pPr>
    </w:p>
    <w:p w:rsidR="00D915C0" w:rsidRPr="007342A4" w:rsidRDefault="00D915C0" w:rsidP="007342A4">
      <w:pPr>
        <w:keepNext/>
        <w:spacing w:line="360" w:lineRule="auto"/>
        <w:jc w:val="center"/>
        <w:rPr>
          <w:b/>
          <w:bCs/>
        </w:rPr>
      </w:pPr>
      <w:r w:rsidRPr="007342A4">
        <w:rPr>
          <w:b/>
          <w:bCs/>
        </w:rPr>
        <w:t>18. člen</w:t>
      </w:r>
    </w:p>
    <w:p w:rsidR="00D915C0" w:rsidRDefault="00D915C0" w:rsidP="007342A4">
      <w:pPr>
        <w:keepNext/>
        <w:spacing w:line="360" w:lineRule="auto"/>
        <w:jc w:val="center"/>
        <w:rPr>
          <w:rFonts w:cs="Times New Roman"/>
          <w:b/>
          <w:bCs/>
        </w:rPr>
      </w:pPr>
      <w:r w:rsidRPr="007342A4">
        <w:rPr>
          <w:b/>
          <w:bCs/>
        </w:rPr>
        <w:t>(splošna načela za oznako CE in dodatno meroslovno oznako)</w:t>
      </w:r>
    </w:p>
    <w:p w:rsidR="00D915C0" w:rsidRDefault="00D915C0" w:rsidP="007342A4">
      <w:pPr>
        <w:pStyle w:val="Alineazaodstavkom"/>
        <w:numPr>
          <w:ilvl w:val="0"/>
          <w:numId w:val="0"/>
        </w:numPr>
      </w:pPr>
      <w:r>
        <w:t xml:space="preserve">(1) </w:t>
      </w:r>
      <w:r w:rsidRPr="00C33EC2">
        <w:t xml:space="preserve">Za oznako CE veljajo splošna načela </w:t>
      </w:r>
      <w:r>
        <w:t xml:space="preserve">iz 30. </w:t>
      </w:r>
      <w:r w:rsidRPr="00C33EC2">
        <w:t>člen</w:t>
      </w:r>
      <w:r>
        <w:t>a</w:t>
      </w:r>
      <w:r w:rsidRPr="00C33EC2">
        <w:t xml:space="preserve"> Uredbe (ES) št. 765/2008 Evropskega parlamenta in Sveta z dne 9. julija 2008 o določitvi zahtev za akreditacijo in nadzor trga v zvezi s trženjem proizvodov ter razveljavitvi Uredbe (EGS) št. 339/93</w:t>
      </w:r>
      <w:r>
        <w:t xml:space="preserve"> (UL L št. 218 z dne 13. 8. 2008, str. 30-47) (v nadaljnjem besedilu: </w:t>
      </w:r>
      <w:r w:rsidRPr="00AF15B8">
        <w:t>Uredb</w:t>
      </w:r>
      <w:r>
        <w:t>a</w:t>
      </w:r>
      <w:r w:rsidRPr="00AF15B8">
        <w:t xml:space="preserve"> (ES) št. 765/2008</w:t>
      </w:r>
      <w:r>
        <w:t>).</w:t>
      </w:r>
    </w:p>
    <w:p w:rsidR="00D915C0" w:rsidRPr="00FA35D7" w:rsidRDefault="00D915C0" w:rsidP="007342A4">
      <w:pPr>
        <w:pStyle w:val="Alineazaodstavkom"/>
        <w:numPr>
          <w:ilvl w:val="0"/>
          <w:numId w:val="0"/>
        </w:numPr>
      </w:pPr>
      <w:r w:rsidRPr="00AF15B8">
        <w:t xml:space="preserve">(2) </w:t>
      </w:r>
      <w:r w:rsidRPr="00FA35D7">
        <w:t>Dodatno meroslovno oznako sestavlja</w:t>
      </w:r>
      <w:r>
        <w:t xml:space="preserve"> pravokotnik, v katerem so velika črka »</w:t>
      </w:r>
      <w:r w:rsidRPr="00FA35D7">
        <w:t>M</w:t>
      </w:r>
      <w:r>
        <w:t>«</w:t>
      </w:r>
      <w:r w:rsidRPr="00FA35D7">
        <w:t xml:space="preserve"> in zadnji dve številki leta, ko je bila nameščena. Višina pravokotnika je enaka višini oznake CE. </w:t>
      </w:r>
    </w:p>
    <w:p w:rsidR="00D915C0" w:rsidRPr="00AF15B8" w:rsidRDefault="00D915C0" w:rsidP="00AF15B8">
      <w:pPr>
        <w:pStyle w:val="Alineazaodstavkom"/>
        <w:numPr>
          <w:ilvl w:val="0"/>
          <w:numId w:val="0"/>
        </w:numPr>
      </w:pPr>
      <w:r w:rsidRPr="00AF15B8">
        <w:t xml:space="preserve">(3) Splošna načela iz </w:t>
      </w:r>
      <w:r>
        <w:t xml:space="preserve">30. </w:t>
      </w:r>
      <w:r w:rsidRPr="00AF15B8">
        <w:t>člena Uredbe (ES) št. 765/2008 se smiselno uporabljajo za dodatno meroslovno oznako.</w:t>
      </w:r>
    </w:p>
    <w:p w:rsidR="00D915C0" w:rsidRPr="00AF15B8" w:rsidRDefault="00D915C0" w:rsidP="00AF15B8">
      <w:pPr>
        <w:pStyle w:val="Odstavek"/>
        <w:spacing w:before="0" w:line="240" w:lineRule="exact"/>
        <w:ind w:firstLine="0"/>
        <w:jc w:val="center"/>
        <w:rPr>
          <w:rFonts w:cs="Times New Roman"/>
          <w:sz w:val="20"/>
          <w:szCs w:val="20"/>
        </w:rPr>
      </w:pPr>
    </w:p>
    <w:p w:rsidR="00D915C0" w:rsidRDefault="00D915C0" w:rsidP="00AF15B8">
      <w:pPr>
        <w:keepNext/>
        <w:spacing w:line="360" w:lineRule="auto"/>
        <w:jc w:val="center"/>
        <w:rPr>
          <w:rFonts w:cs="Times New Roman"/>
          <w:b/>
          <w:bCs/>
        </w:rPr>
      </w:pPr>
    </w:p>
    <w:p w:rsidR="00D915C0" w:rsidRDefault="00D915C0" w:rsidP="00AF15B8">
      <w:pPr>
        <w:keepNext/>
        <w:spacing w:line="360" w:lineRule="auto"/>
        <w:jc w:val="center"/>
        <w:rPr>
          <w:rFonts w:cs="Times New Roman"/>
          <w:b/>
          <w:bCs/>
        </w:rPr>
      </w:pPr>
      <w:r w:rsidRPr="00AF15B8">
        <w:rPr>
          <w:b/>
          <w:bCs/>
        </w:rPr>
        <w:t>19. člen</w:t>
      </w:r>
    </w:p>
    <w:p w:rsidR="00D915C0" w:rsidRDefault="00D915C0" w:rsidP="00AF15B8">
      <w:pPr>
        <w:keepNext/>
        <w:spacing w:line="360" w:lineRule="auto"/>
        <w:jc w:val="center"/>
        <w:rPr>
          <w:rFonts w:cs="Times New Roman"/>
          <w:b/>
          <w:bCs/>
        </w:rPr>
      </w:pPr>
      <w:r w:rsidRPr="00AF15B8">
        <w:rPr>
          <w:b/>
          <w:bCs/>
        </w:rPr>
        <w:t>(pravila in pogoji za namestitev oznake CE in dodatne meroslovne oznake)</w:t>
      </w:r>
    </w:p>
    <w:p w:rsidR="00D915C0" w:rsidRPr="00AF15B8" w:rsidRDefault="00D915C0" w:rsidP="00AF15B8">
      <w:pPr>
        <w:pStyle w:val="Alineazaodstavkom"/>
        <w:numPr>
          <w:ilvl w:val="0"/>
          <w:numId w:val="0"/>
        </w:numPr>
      </w:pPr>
      <w:r>
        <w:t>(</w:t>
      </w:r>
      <w:r w:rsidRPr="00FA35D7">
        <w:t>1</w:t>
      </w:r>
      <w:r>
        <w:t xml:space="preserve">) </w:t>
      </w:r>
      <w:r w:rsidRPr="00FA35D7">
        <w:t>Oznaka CE in dodatna meroslovna oznaka se vidno, čitljivo in neizbrisno namestita na meril</w:t>
      </w:r>
      <w:r>
        <w:t>o</w:t>
      </w:r>
      <w:r w:rsidRPr="00FA35D7">
        <w:t xml:space="preserve"> ali njegovo tablico s podatki. Kadar to zaradi narave meril</w:t>
      </w:r>
      <w:r>
        <w:t>a</w:t>
      </w:r>
      <w:r w:rsidRPr="00FA35D7">
        <w:t xml:space="preserve"> ni mogoče ali upravičeno, se namestita v spremne dokumente </w:t>
      </w:r>
      <w:r w:rsidRPr="00AF15B8">
        <w:t xml:space="preserve">in na embalažo, če obstaja. </w:t>
      </w:r>
    </w:p>
    <w:p w:rsidR="00D915C0" w:rsidRPr="00FA35D7" w:rsidRDefault="00D915C0" w:rsidP="00AF15B8">
      <w:pPr>
        <w:pStyle w:val="Alineazaodstavkom"/>
        <w:numPr>
          <w:ilvl w:val="0"/>
          <w:numId w:val="0"/>
        </w:numPr>
      </w:pPr>
      <w:r>
        <w:t>(</w:t>
      </w:r>
      <w:r w:rsidRPr="00FA35D7">
        <w:t>2</w:t>
      </w:r>
      <w:r>
        <w:t>) Če</w:t>
      </w:r>
      <w:r w:rsidRPr="00FA35D7">
        <w:t xml:space="preserve"> je meril</w:t>
      </w:r>
      <w:r>
        <w:t>o</w:t>
      </w:r>
      <w:r w:rsidRPr="00FA35D7">
        <w:t xml:space="preserve"> sestavljen</w:t>
      </w:r>
      <w:r>
        <w:t>o</w:t>
      </w:r>
      <w:r w:rsidRPr="00FA35D7">
        <w:t xml:space="preserve"> iz več naprav, ki niso </w:t>
      </w:r>
      <w:proofErr w:type="spellStart"/>
      <w:r w:rsidRPr="00FA35D7">
        <w:t>podsestavi</w:t>
      </w:r>
      <w:proofErr w:type="spellEnd"/>
      <w:r w:rsidRPr="00FA35D7">
        <w:t>, vendar delujejo skupaj, se oznaka CE in do</w:t>
      </w:r>
      <w:r>
        <w:t>datna meroslovna oznaka namestita</w:t>
      </w:r>
      <w:r w:rsidRPr="00FA35D7">
        <w:t xml:space="preserve"> na glavno napravo tega </w:t>
      </w:r>
      <w:r>
        <w:t>merila</w:t>
      </w:r>
      <w:r w:rsidRPr="00FA35D7">
        <w:t>.</w:t>
      </w:r>
    </w:p>
    <w:p w:rsidR="00D915C0" w:rsidRPr="00FA35D7" w:rsidRDefault="00D915C0" w:rsidP="00AF15B8">
      <w:pPr>
        <w:pStyle w:val="Alineazaodstavkom"/>
        <w:numPr>
          <w:ilvl w:val="0"/>
          <w:numId w:val="0"/>
        </w:numPr>
      </w:pPr>
      <w:r>
        <w:t>(</w:t>
      </w:r>
      <w:r w:rsidRPr="00FA35D7">
        <w:t>3</w:t>
      </w:r>
      <w:r>
        <w:t xml:space="preserve">) </w:t>
      </w:r>
      <w:r w:rsidRPr="00FA35D7">
        <w:t xml:space="preserve">Oznaka CE in dodatna meroslovna oznaka </w:t>
      </w:r>
      <w:r>
        <w:t>morata biti</w:t>
      </w:r>
      <w:r w:rsidRPr="00FA35D7">
        <w:t xml:space="preserve"> nameščeni, preden je meril</w:t>
      </w:r>
      <w:r>
        <w:t>o</w:t>
      </w:r>
      <w:r w:rsidRPr="00FA35D7">
        <w:t xml:space="preserve"> dan</w:t>
      </w:r>
      <w:r>
        <w:t>o</w:t>
      </w:r>
      <w:r w:rsidRPr="00FA35D7">
        <w:t xml:space="preserve"> na trg.</w:t>
      </w:r>
    </w:p>
    <w:p w:rsidR="00D915C0" w:rsidRPr="00AF15B8" w:rsidRDefault="00D915C0" w:rsidP="00AF15B8">
      <w:pPr>
        <w:pStyle w:val="Alineazaodstavkom"/>
        <w:numPr>
          <w:ilvl w:val="0"/>
          <w:numId w:val="0"/>
        </w:numPr>
        <w:rPr>
          <w:rStyle w:val="AlineazaodstavkomZnak"/>
        </w:rPr>
      </w:pPr>
      <w:r>
        <w:t>(</w:t>
      </w:r>
      <w:r w:rsidRPr="00AF15B8">
        <w:rPr>
          <w:rStyle w:val="AlineazaodstavkomZnak"/>
        </w:rPr>
        <w:t>4) Oznaka CE in dodatna meroslovna oznaka se lahko namestita na merilo med procesom proizvodnje, če je to upravičeno.</w:t>
      </w:r>
    </w:p>
    <w:p w:rsidR="00D915C0" w:rsidRPr="00FA35D7" w:rsidRDefault="00D915C0" w:rsidP="00DB4BF2">
      <w:pPr>
        <w:pStyle w:val="Alineazaodstavkom"/>
        <w:numPr>
          <w:ilvl w:val="0"/>
          <w:numId w:val="0"/>
        </w:numPr>
      </w:pPr>
      <w:r>
        <w:t>(</w:t>
      </w:r>
      <w:r w:rsidRPr="00FA35D7">
        <w:t>5</w:t>
      </w:r>
      <w:r>
        <w:t xml:space="preserve">) </w:t>
      </w:r>
      <w:r w:rsidRPr="00FA35D7">
        <w:t xml:space="preserve">Dodatna meroslovna oznaka se namesti tik za oznako CE. Oznaki CE in dodatni meroslovni oznaki sledi identifikacijska številka priglašenega organa, kadar ta sodeluje v fazi </w:t>
      </w:r>
      <w:r w:rsidRPr="00234621">
        <w:t>nadzora proizvodnje</w:t>
      </w:r>
      <w:r w:rsidRPr="00234621">
        <w:rPr>
          <w:b/>
          <w:bCs/>
          <w:i/>
          <w:iCs/>
        </w:rPr>
        <w:t xml:space="preserve">, </w:t>
      </w:r>
      <w:r w:rsidRPr="00234621">
        <w:t>kakor je določeno v Prilogi II tega pravilnika. Identifikacijsko številko</w:t>
      </w:r>
      <w:r w:rsidRPr="00FA35D7">
        <w:t xml:space="preserve"> priglašenega organa namesti organ sam ali pa jo v skladu z njegovimi navodili namesti proizvajalec ali njegov pooblaščeni zastopnik.</w:t>
      </w:r>
      <w:r>
        <w:t xml:space="preserve"> </w:t>
      </w:r>
      <w:r w:rsidRPr="00FA35D7">
        <w:t xml:space="preserve">Identifikacijska številka zadevnega priglašenega organa </w:t>
      </w:r>
      <w:r>
        <w:t>mora biti</w:t>
      </w:r>
      <w:r w:rsidRPr="00FA35D7">
        <w:t xml:space="preserve"> neizbrisna ali </w:t>
      </w:r>
      <w:proofErr w:type="spellStart"/>
      <w:r w:rsidRPr="00FA35D7">
        <w:t>samouničljiva</w:t>
      </w:r>
      <w:proofErr w:type="spellEnd"/>
      <w:r w:rsidRPr="00FA35D7">
        <w:t xml:space="preserve"> po odstranitvi.</w:t>
      </w:r>
    </w:p>
    <w:p w:rsidR="00D915C0" w:rsidRPr="00FA35D7" w:rsidRDefault="00D915C0" w:rsidP="00DB4BF2">
      <w:pPr>
        <w:pStyle w:val="Alineazaodstavkom"/>
        <w:numPr>
          <w:ilvl w:val="0"/>
          <w:numId w:val="0"/>
        </w:numPr>
      </w:pPr>
      <w:r>
        <w:t>(</w:t>
      </w:r>
      <w:r w:rsidRPr="00FA35D7">
        <w:t>6</w:t>
      </w:r>
      <w:r>
        <w:t xml:space="preserve">) </w:t>
      </w:r>
      <w:r w:rsidRPr="00FA35D7">
        <w:t xml:space="preserve">Oznaki CE in dodatni meroslovni oznaki ter po potrebi identifikacijski številki </w:t>
      </w:r>
      <w:r w:rsidRPr="00DB4BF2">
        <w:t>priglašenega organa</w:t>
      </w:r>
      <w:r w:rsidRPr="00FA35D7">
        <w:t xml:space="preserve"> lahko sledi oznaka, ki označuje posebno tveganje ali uporabo.</w:t>
      </w:r>
    </w:p>
    <w:p w:rsidR="00D915C0" w:rsidRDefault="00D915C0" w:rsidP="00DB4BF2">
      <w:pPr>
        <w:pStyle w:val="Alineazaodstavkom"/>
        <w:numPr>
          <w:ilvl w:val="0"/>
          <w:numId w:val="0"/>
        </w:numPr>
        <w:rPr>
          <w:rFonts w:cs="Times New Roman"/>
        </w:rPr>
      </w:pPr>
      <w:r w:rsidRPr="00DB4BF2">
        <w:t>.</w:t>
      </w:r>
    </w:p>
    <w:p w:rsidR="00D915C0" w:rsidRDefault="00D915C0" w:rsidP="00DB4BF2">
      <w:pPr>
        <w:pStyle w:val="Alineazaodstavkom"/>
        <w:numPr>
          <w:ilvl w:val="0"/>
          <w:numId w:val="0"/>
        </w:numPr>
        <w:rPr>
          <w:rFonts w:cs="Times New Roman"/>
        </w:rPr>
      </w:pPr>
    </w:p>
    <w:p w:rsidR="00D915C0" w:rsidRDefault="00D915C0" w:rsidP="00DB4BF2">
      <w:pPr>
        <w:keepNext/>
        <w:spacing w:line="360" w:lineRule="auto"/>
        <w:jc w:val="center"/>
        <w:rPr>
          <w:rFonts w:cs="Times New Roman"/>
        </w:rPr>
      </w:pPr>
    </w:p>
    <w:p w:rsidR="00D915C0" w:rsidRPr="00FA35D7" w:rsidRDefault="00D915C0" w:rsidP="00DB4BF2">
      <w:pPr>
        <w:keepNext/>
        <w:spacing w:before="120" w:after="120" w:line="360" w:lineRule="auto"/>
        <w:jc w:val="center"/>
      </w:pPr>
      <w:r>
        <w:t xml:space="preserve">IV. </w:t>
      </w:r>
      <w:r w:rsidRPr="00FA35D7">
        <w:t>PRIGLASITEV ORGANOV ZA UGOTAVLJANJE SKLADNOSTI</w:t>
      </w:r>
    </w:p>
    <w:p w:rsidR="00D915C0" w:rsidRDefault="00D915C0" w:rsidP="00DB4BF2">
      <w:pPr>
        <w:keepNext/>
        <w:spacing w:before="120" w:after="120" w:line="360" w:lineRule="auto"/>
        <w:jc w:val="center"/>
        <w:rPr>
          <w:rFonts w:cs="Times New Roman"/>
        </w:rPr>
      </w:pPr>
    </w:p>
    <w:p w:rsidR="00D915C0" w:rsidRPr="00DB4BF2" w:rsidRDefault="00D915C0" w:rsidP="00DB4BF2">
      <w:pPr>
        <w:keepNext/>
        <w:spacing w:line="360" w:lineRule="auto"/>
        <w:jc w:val="center"/>
        <w:rPr>
          <w:b/>
          <w:bCs/>
        </w:rPr>
      </w:pPr>
      <w:r w:rsidRPr="00DB4BF2">
        <w:rPr>
          <w:b/>
          <w:bCs/>
        </w:rPr>
        <w:t>20. člen</w:t>
      </w:r>
    </w:p>
    <w:p w:rsidR="00D915C0" w:rsidRDefault="00D915C0" w:rsidP="00DB4BF2">
      <w:pPr>
        <w:keepNext/>
        <w:spacing w:line="360" w:lineRule="auto"/>
        <w:jc w:val="center"/>
        <w:rPr>
          <w:rFonts w:cs="Times New Roman"/>
          <w:b/>
          <w:bCs/>
        </w:rPr>
      </w:pPr>
      <w:r w:rsidRPr="00DB4BF2">
        <w:rPr>
          <w:b/>
          <w:bCs/>
        </w:rPr>
        <w:t>(priglasitev)</w:t>
      </w:r>
    </w:p>
    <w:p w:rsidR="00D915C0" w:rsidRPr="00DB4BF2" w:rsidRDefault="00D915C0" w:rsidP="00DB4BF2">
      <w:pPr>
        <w:keepNext/>
        <w:spacing w:line="360" w:lineRule="auto"/>
        <w:jc w:val="center"/>
        <w:rPr>
          <w:rFonts w:cs="Times New Roman"/>
          <w:b/>
          <w:bCs/>
        </w:rPr>
      </w:pPr>
    </w:p>
    <w:p w:rsidR="00D915C0" w:rsidRPr="00C37364" w:rsidRDefault="00D915C0" w:rsidP="00B84998">
      <w:pPr>
        <w:pStyle w:val="Alineazaodstavkom"/>
        <w:numPr>
          <w:ilvl w:val="0"/>
          <w:numId w:val="0"/>
        </w:numPr>
      </w:pPr>
      <w:r w:rsidRPr="00125C99">
        <w:t>Ministrstvo</w:t>
      </w:r>
      <w:r>
        <w:t xml:space="preserve">, pristojno za trg, </w:t>
      </w:r>
      <w:r w:rsidRPr="00125C99">
        <w:t xml:space="preserve">obvesti Komisijo in druge države članice o organih, </w:t>
      </w:r>
      <w:r>
        <w:t xml:space="preserve">ki so </w:t>
      </w:r>
      <w:r w:rsidRPr="00125C99">
        <w:t>pooblaščeni za izvajanje nalog ugotavljanja skladnosti s strani tretje stranke v skladu s tem pravilnikom.</w:t>
      </w:r>
      <w:r w:rsidRPr="00C37364">
        <w:t xml:space="preserve"> </w:t>
      </w:r>
    </w:p>
    <w:p w:rsidR="00D915C0" w:rsidRDefault="00D915C0" w:rsidP="00B26FF7">
      <w:pPr>
        <w:widowControl w:val="0"/>
        <w:spacing w:line="360" w:lineRule="auto"/>
        <w:ind w:left="851" w:hanging="851"/>
        <w:rPr>
          <w:rFonts w:cs="Times New Roman"/>
        </w:rPr>
      </w:pPr>
    </w:p>
    <w:p w:rsidR="00D915C0" w:rsidRPr="00FA35D7" w:rsidRDefault="00D915C0" w:rsidP="00B26FF7">
      <w:pPr>
        <w:widowControl w:val="0"/>
        <w:spacing w:line="360" w:lineRule="auto"/>
        <w:ind w:left="851" w:hanging="851"/>
        <w:rPr>
          <w:rFonts w:cs="Times New Roman"/>
        </w:rPr>
      </w:pPr>
    </w:p>
    <w:p w:rsidR="00D915C0" w:rsidRPr="00B26FF7" w:rsidRDefault="00D915C0" w:rsidP="00B26FF7">
      <w:pPr>
        <w:keepNext/>
        <w:spacing w:line="360" w:lineRule="auto"/>
        <w:jc w:val="center"/>
        <w:rPr>
          <w:b/>
          <w:bCs/>
        </w:rPr>
      </w:pPr>
      <w:r w:rsidRPr="00B26FF7">
        <w:rPr>
          <w:b/>
          <w:bCs/>
        </w:rPr>
        <w:t>21. člen</w:t>
      </w:r>
    </w:p>
    <w:p w:rsidR="00D915C0" w:rsidRDefault="00D915C0" w:rsidP="00B26FF7">
      <w:pPr>
        <w:keepNext/>
        <w:spacing w:line="360" w:lineRule="auto"/>
        <w:jc w:val="center"/>
        <w:rPr>
          <w:rFonts w:cs="Times New Roman"/>
          <w:b/>
          <w:bCs/>
        </w:rPr>
      </w:pPr>
      <w:r w:rsidRPr="00B26FF7">
        <w:rPr>
          <w:b/>
          <w:bCs/>
        </w:rPr>
        <w:t>(priglasitveni organi)</w:t>
      </w:r>
    </w:p>
    <w:p w:rsidR="00D915C0" w:rsidRPr="0070069D" w:rsidRDefault="00D915C0" w:rsidP="00B26FF7">
      <w:pPr>
        <w:pStyle w:val="len"/>
        <w:spacing w:before="0" w:line="260" w:lineRule="exact"/>
        <w:jc w:val="both"/>
        <w:rPr>
          <w:rFonts w:cs="Times New Roman"/>
          <w:b w:val="0"/>
          <w:bCs w:val="0"/>
        </w:rPr>
      </w:pPr>
      <w:r w:rsidRPr="00C40EA9">
        <w:rPr>
          <w:b w:val="0"/>
          <w:bCs w:val="0"/>
        </w:rPr>
        <w:t>(1)</w:t>
      </w:r>
      <w:r w:rsidRPr="00B26FF7">
        <w:t xml:space="preserve"> </w:t>
      </w:r>
      <w:r w:rsidRPr="00B84998">
        <w:rPr>
          <w:b w:val="0"/>
          <w:bCs w:val="0"/>
        </w:rPr>
        <w:t>Priglasitveni organ, pristojen z</w:t>
      </w:r>
      <w:r w:rsidRPr="00B26FF7">
        <w:rPr>
          <w:b w:val="0"/>
          <w:bCs w:val="0"/>
        </w:rPr>
        <w:t xml:space="preserve">a uvedbo in izvajanje potrebnih postopkov za ocenjevanje in priglasitev organov za ugotavljanje skladnosti </w:t>
      </w:r>
      <w:r>
        <w:rPr>
          <w:b w:val="0"/>
          <w:bCs w:val="0"/>
        </w:rPr>
        <w:t xml:space="preserve">meril </w:t>
      </w:r>
      <w:r w:rsidRPr="00B26FF7">
        <w:rPr>
          <w:b w:val="0"/>
          <w:bCs w:val="0"/>
        </w:rPr>
        <w:t xml:space="preserve">ter </w:t>
      </w:r>
      <w:r>
        <w:rPr>
          <w:b w:val="0"/>
          <w:bCs w:val="0"/>
        </w:rPr>
        <w:t xml:space="preserve">za </w:t>
      </w:r>
      <w:r w:rsidRPr="00B26FF7">
        <w:rPr>
          <w:b w:val="0"/>
          <w:bCs w:val="0"/>
        </w:rPr>
        <w:t xml:space="preserve">spremljanje priglašenih organov </w:t>
      </w:r>
      <w:r w:rsidRPr="0070069D">
        <w:rPr>
          <w:b w:val="0"/>
          <w:bCs w:val="0"/>
        </w:rPr>
        <w:t>je ministrstvo</w:t>
      </w:r>
      <w:r w:rsidR="0070069D">
        <w:rPr>
          <w:b w:val="0"/>
          <w:bCs w:val="0"/>
        </w:rPr>
        <w:t>, pristojno za trg</w:t>
      </w:r>
      <w:r w:rsidR="0070069D" w:rsidRPr="0070069D">
        <w:rPr>
          <w:b w:val="0"/>
          <w:bCs w:val="0"/>
        </w:rPr>
        <w:t xml:space="preserve"> </w:t>
      </w:r>
      <w:r w:rsidR="0070069D" w:rsidRPr="0070069D">
        <w:rPr>
          <w:b w:val="0"/>
        </w:rPr>
        <w:t>(v nadaljnjem besedilu: priglasitveni organ)</w:t>
      </w:r>
      <w:r w:rsidRPr="0070069D">
        <w:rPr>
          <w:b w:val="0"/>
          <w:bCs w:val="0"/>
        </w:rPr>
        <w:t>.</w:t>
      </w:r>
    </w:p>
    <w:p w:rsidR="00D915C0" w:rsidRDefault="00D915C0" w:rsidP="00B84998">
      <w:pPr>
        <w:pStyle w:val="Alineazaodstavkom"/>
        <w:numPr>
          <w:ilvl w:val="0"/>
          <w:numId w:val="0"/>
        </w:numPr>
        <w:rPr>
          <w:rFonts w:cs="Times New Roman"/>
        </w:rPr>
      </w:pPr>
      <w:r>
        <w:t>(</w:t>
      </w:r>
      <w:r w:rsidRPr="00FA35D7">
        <w:t>2</w:t>
      </w:r>
      <w:r>
        <w:t xml:space="preserve">) </w:t>
      </w:r>
      <w:r w:rsidRPr="00C37364">
        <w:t xml:space="preserve">Kadar priglasitveni organ prenese </w:t>
      </w:r>
      <w:r>
        <w:t xml:space="preserve">ali drugače poveri </w:t>
      </w:r>
      <w:r w:rsidRPr="00C37364">
        <w:t xml:space="preserve">naloge </w:t>
      </w:r>
      <w:r>
        <w:t>ocenjevanja</w:t>
      </w:r>
      <w:r w:rsidRPr="00C37364">
        <w:t xml:space="preserve">, priglasitve ali </w:t>
      </w:r>
      <w:r w:rsidRPr="00C723EB">
        <w:t>spremljanja</w:t>
      </w:r>
      <w:r w:rsidRPr="00C37364">
        <w:t xml:space="preserve"> iz </w:t>
      </w:r>
      <w:r>
        <w:t>prvega odstavka tega člena</w:t>
      </w:r>
      <w:r w:rsidRPr="00C37364">
        <w:t xml:space="preserve"> na organ, ki ni vladni subjekt, </w:t>
      </w:r>
      <w:r>
        <w:t>mora biti ta</w:t>
      </w:r>
      <w:r w:rsidRPr="00C37364">
        <w:t xml:space="preserve"> organ </w:t>
      </w:r>
      <w:r w:rsidRPr="00F65359">
        <w:t>pravni subjekt in mora smiselno izpolnjuje zahteve iz 22. člena tega pravilnika. Poleg tega</w:t>
      </w:r>
      <w:r>
        <w:t xml:space="preserve"> mora t</w:t>
      </w:r>
      <w:r w:rsidRPr="00C37364">
        <w:t xml:space="preserve">a organ </w:t>
      </w:r>
      <w:r>
        <w:t xml:space="preserve">imeti </w:t>
      </w:r>
      <w:r w:rsidRPr="00C37364">
        <w:t>urejeno zavarovanje odgovornosti, ki izhajajo iz njegovih dejavnosti.</w:t>
      </w:r>
    </w:p>
    <w:p w:rsidR="00D915C0" w:rsidRDefault="00D915C0" w:rsidP="00B84998">
      <w:pPr>
        <w:pStyle w:val="Alineazaodstavkom"/>
        <w:numPr>
          <w:ilvl w:val="0"/>
          <w:numId w:val="0"/>
        </w:numPr>
        <w:rPr>
          <w:rFonts w:cs="Times New Roman"/>
        </w:rPr>
      </w:pPr>
      <w:r>
        <w:t>(</w:t>
      </w:r>
      <w:r w:rsidR="00D4715A">
        <w:t>3</w:t>
      </w:r>
      <w:r>
        <w:t xml:space="preserve">) </w:t>
      </w:r>
      <w:r w:rsidRPr="00C37364">
        <w:t xml:space="preserve">Priglasitveni organ prevzame polno odgovornost za naloge, ki jih izvaja organ iz </w:t>
      </w:r>
      <w:r>
        <w:t>tretjega odstavka tega člena</w:t>
      </w:r>
      <w:r w:rsidRPr="00C37364">
        <w:t>.</w:t>
      </w:r>
    </w:p>
    <w:p w:rsidR="00D915C0" w:rsidRPr="00FA35D7" w:rsidRDefault="00D915C0" w:rsidP="00C40EA9">
      <w:pPr>
        <w:pStyle w:val="Alineazaodstavkom"/>
        <w:numPr>
          <w:ilvl w:val="0"/>
          <w:numId w:val="0"/>
        </w:numPr>
        <w:rPr>
          <w:rFonts w:cs="Times New Roman"/>
        </w:rPr>
      </w:pPr>
    </w:p>
    <w:p w:rsidR="00D915C0" w:rsidRDefault="00D915C0" w:rsidP="00B84998">
      <w:pPr>
        <w:pStyle w:val="Alineazaodstavkom"/>
        <w:numPr>
          <w:ilvl w:val="0"/>
          <w:numId w:val="0"/>
        </w:numPr>
        <w:rPr>
          <w:rFonts w:cs="Times New Roman"/>
        </w:rPr>
      </w:pPr>
    </w:p>
    <w:p w:rsidR="00D915C0" w:rsidRPr="00C40EA9" w:rsidRDefault="00D915C0" w:rsidP="00C40EA9">
      <w:pPr>
        <w:keepNext/>
        <w:spacing w:line="360" w:lineRule="auto"/>
        <w:jc w:val="center"/>
        <w:rPr>
          <w:rFonts w:cs="Times New Roman"/>
          <w:b/>
          <w:bCs/>
        </w:rPr>
      </w:pPr>
      <w:r>
        <w:rPr>
          <w:b/>
          <w:bCs/>
        </w:rPr>
        <w:t>22</w:t>
      </w:r>
      <w:r w:rsidRPr="00C40EA9">
        <w:rPr>
          <w:b/>
          <w:bCs/>
        </w:rPr>
        <w:t>. člen</w:t>
      </w:r>
    </w:p>
    <w:p w:rsidR="00D915C0" w:rsidRPr="00C40EA9" w:rsidRDefault="00D915C0" w:rsidP="00C40EA9">
      <w:pPr>
        <w:keepNext/>
        <w:spacing w:line="360" w:lineRule="auto"/>
        <w:jc w:val="center"/>
        <w:rPr>
          <w:rFonts w:cs="Times New Roman"/>
          <w:b/>
          <w:bCs/>
          <w:i/>
          <w:iCs/>
        </w:rPr>
      </w:pPr>
      <w:r w:rsidRPr="00C40EA9">
        <w:rPr>
          <w:b/>
          <w:bCs/>
        </w:rPr>
        <w:t>(zahteve v zvezi s priglasitvenimi organi)</w:t>
      </w:r>
    </w:p>
    <w:p w:rsidR="00D915C0" w:rsidRPr="00FA35D7" w:rsidRDefault="00D915C0" w:rsidP="00C40EA9">
      <w:pPr>
        <w:pStyle w:val="Alineazaodstavkom"/>
        <w:numPr>
          <w:ilvl w:val="0"/>
          <w:numId w:val="0"/>
        </w:numPr>
      </w:pPr>
      <w:r>
        <w:t>(</w:t>
      </w:r>
      <w:r w:rsidRPr="00FA35D7">
        <w:t>1</w:t>
      </w:r>
      <w:r>
        <w:t xml:space="preserve">) </w:t>
      </w:r>
      <w:r w:rsidRPr="00FA35D7">
        <w:t xml:space="preserve">Priglasitveni organ </w:t>
      </w:r>
      <w:r>
        <w:t>deluje</w:t>
      </w:r>
      <w:r w:rsidRPr="00FA35D7">
        <w:t xml:space="preserve"> tako, da ne pride do na</w:t>
      </w:r>
      <w:r>
        <w:t>sprotja</w:t>
      </w:r>
      <w:r w:rsidRPr="00FA35D7">
        <w:t xml:space="preserve"> interesov z organi za ugotavljanje skladnosti.</w:t>
      </w:r>
    </w:p>
    <w:p w:rsidR="00D915C0" w:rsidRPr="00C37364" w:rsidRDefault="00D915C0" w:rsidP="00B84998">
      <w:pPr>
        <w:pStyle w:val="Alineazaodstavkom"/>
        <w:numPr>
          <w:ilvl w:val="0"/>
          <w:numId w:val="0"/>
        </w:numPr>
      </w:pPr>
      <w:r>
        <w:t>(2)</w:t>
      </w:r>
      <w:r w:rsidRPr="00C37364">
        <w:t xml:space="preserve"> Priglasitveni organ s svojo organizacijo in delovanjem zagotavlja objektivnost in nepristranskost svojih dejavnosti. </w:t>
      </w:r>
    </w:p>
    <w:p w:rsidR="00D915C0" w:rsidRPr="00C37364" w:rsidRDefault="00D915C0" w:rsidP="00B84998">
      <w:pPr>
        <w:pStyle w:val="Alineazaodstavkom"/>
        <w:numPr>
          <w:ilvl w:val="0"/>
          <w:numId w:val="0"/>
        </w:numPr>
      </w:pPr>
      <w:r>
        <w:t>(3)</w:t>
      </w:r>
      <w:r w:rsidRPr="00C37364">
        <w:t xml:space="preserve"> Priglasitveni organ je organiziran tako, da vsako odločitev v zvezi s priglasitvijo organa za ugotavljanje skladnosti sprejmejo usposobljene osebe, ki niso tiste, ki so izvedle </w:t>
      </w:r>
      <w:r>
        <w:t>ocenjevanje</w:t>
      </w:r>
      <w:r w:rsidRPr="00C37364">
        <w:t xml:space="preserve">. </w:t>
      </w:r>
    </w:p>
    <w:p w:rsidR="00D915C0" w:rsidRPr="00C37364" w:rsidRDefault="00D915C0" w:rsidP="00B84998">
      <w:pPr>
        <w:pStyle w:val="Alineazaodstavkom"/>
        <w:numPr>
          <w:ilvl w:val="0"/>
          <w:numId w:val="0"/>
        </w:numPr>
      </w:pPr>
      <w:r>
        <w:t>(4)</w:t>
      </w:r>
      <w:r w:rsidRPr="00C37364">
        <w:t xml:space="preserve"> Priglasitveni organ ne ponuja ali izvaja nobenih dejavnosti, ki jih izvajajo organi za ugotavljanje skladnosti, ali svetovalnih storitev na komercialni ali konkurenčni osnovi. </w:t>
      </w:r>
    </w:p>
    <w:p w:rsidR="00D915C0" w:rsidRPr="00C37364" w:rsidRDefault="00D915C0" w:rsidP="00B84998">
      <w:pPr>
        <w:pStyle w:val="Alineazaodstavkom"/>
        <w:numPr>
          <w:ilvl w:val="0"/>
          <w:numId w:val="0"/>
        </w:numPr>
      </w:pPr>
      <w:r>
        <w:t>(5)</w:t>
      </w:r>
      <w:r w:rsidRPr="00C37364">
        <w:t xml:space="preserve"> Priglasitveni organ zagotavlja zaupnost pridobljenih informacij. </w:t>
      </w:r>
    </w:p>
    <w:p w:rsidR="00D915C0" w:rsidRPr="00C37364" w:rsidRDefault="00D915C0" w:rsidP="00B84998">
      <w:pPr>
        <w:pStyle w:val="Alineazaodstavkom"/>
        <w:numPr>
          <w:ilvl w:val="0"/>
          <w:numId w:val="0"/>
        </w:numPr>
      </w:pPr>
      <w:r>
        <w:t>(6)</w:t>
      </w:r>
      <w:r w:rsidRPr="00C37364">
        <w:t xml:space="preserve"> Priglasitveni organ </w:t>
      </w:r>
      <w:r w:rsidRPr="00B84998">
        <w:t>ima</w:t>
      </w:r>
      <w:r w:rsidRPr="00C37364">
        <w:t xml:space="preserve"> na voljo zadostno število </w:t>
      </w:r>
      <w:r>
        <w:t>kompetentnega</w:t>
      </w:r>
      <w:r w:rsidRPr="00C37364">
        <w:t xml:space="preserve"> osebja za pravilno izvajanje svojih nalog.</w:t>
      </w:r>
    </w:p>
    <w:p w:rsidR="00D915C0" w:rsidRDefault="00D915C0" w:rsidP="00DB4BF2">
      <w:pPr>
        <w:keepNext/>
        <w:spacing w:before="120" w:after="120" w:line="360" w:lineRule="auto"/>
        <w:jc w:val="center"/>
        <w:rPr>
          <w:rFonts w:cs="Times New Roman"/>
        </w:rPr>
      </w:pPr>
    </w:p>
    <w:p w:rsidR="00D915C0" w:rsidRPr="00C40EA9" w:rsidRDefault="00D915C0" w:rsidP="00C40EA9">
      <w:pPr>
        <w:keepNext/>
        <w:spacing w:line="360" w:lineRule="auto"/>
        <w:jc w:val="center"/>
        <w:rPr>
          <w:rFonts w:cs="Times New Roman"/>
          <w:b/>
          <w:bCs/>
        </w:rPr>
      </w:pPr>
      <w:r>
        <w:rPr>
          <w:b/>
          <w:bCs/>
        </w:rPr>
        <w:t>23</w:t>
      </w:r>
      <w:r w:rsidRPr="00C40EA9">
        <w:rPr>
          <w:b/>
          <w:bCs/>
        </w:rPr>
        <w:t>. člen</w:t>
      </w:r>
    </w:p>
    <w:p w:rsidR="00D915C0" w:rsidRPr="00C40EA9" w:rsidRDefault="00D915C0" w:rsidP="00C40EA9">
      <w:pPr>
        <w:keepNext/>
        <w:spacing w:line="360" w:lineRule="auto"/>
        <w:jc w:val="center"/>
        <w:rPr>
          <w:b/>
          <w:bCs/>
        </w:rPr>
      </w:pPr>
      <w:r w:rsidRPr="00C40EA9">
        <w:rPr>
          <w:b/>
          <w:bCs/>
        </w:rPr>
        <w:t>(obveznosti obveščanja za priglasitvene organe)</w:t>
      </w:r>
    </w:p>
    <w:p w:rsidR="00D915C0" w:rsidRPr="00C37364" w:rsidRDefault="00D915C0" w:rsidP="00B84998">
      <w:pPr>
        <w:pStyle w:val="Alineazaodstavkom"/>
        <w:numPr>
          <w:ilvl w:val="0"/>
          <w:numId w:val="0"/>
        </w:numPr>
      </w:pPr>
      <w:r>
        <w:t>Priglasitveni organ</w:t>
      </w:r>
      <w:r w:rsidRPr="004B3CAC">
        <w:t xml:space="preserve"> obvesti Komisijo o </w:t>
      </w:r>
      <w:r w:rsidRPr="00AB123E">
        <w:t>svojih</w:t>
      </w:r>
      <w:r w:rsidRPr="00C82BEC">
        <w:t xml:space="preserve"> postopkih za </w:t>
      </w:r>
      <w:r>
        <w:t>ocenjevanje</w:t>
      </w:r>
      <w:r w:rsidRPr="004B3CAC">
        <w:t xml:space="preserve"> in priglasitev organov za ugotavljanje skladnosti ter za </w:t>
      </w:r>
      <w:r w:rsidRPr="00AB123E">
        <w:t>spremljanje</w:t>
      </w:r>
      <w:r w:rsidRPr="00C82BEC">
        <w:t xml:space="preserve"> </w:t>
      </w:r>
      <w:r w:rsidRPr="004B3CAC">
        <w:t xml:space="preserve">priglašenih organov, kot tudi o kakršnih koli spremembah </w:t>
      </w:r>
      <w:r w:rsidRPr="00AB123E">
        <w:t>glede tega.</w:t>
      </w:r>
      <w:r w:rsidRPr="00C37364">
        <w:t xml:space="preserve"> </w:t>
      </w:r>
    </w:p>
    <w:p w:rsidR="00D915C0" w:rsidRDefault="00D915C0" w:rsidP="00DB4BF2">
      <w:pPr>
        <w:keepNext/>
        <w:spacing w:before="120" w:after="120" w:line="360" w:lineRule="auto"/>
        <w:jc w:val="center"/>
        <w:rPr>
          <w:rFonts w:cs="Times New Roman"/>
        </w:rPr>
      </w:pPr>
    </w:p>
    <w:p w:rsidR="00D915C0" w:rsidRPr="00C40EA9" w:rsidRDefault="00D915C0" w:rsidP="00C40EA9">
      <w:pPr>
        <w:keepNext/>
        <w:spacing w:line="360" w:lineRule="auto"/>
        <w:jc w:val="center"/>
        <w:rPr>
          <w:b/>
          <w:bCs/>
        </w:rPr>
      </w:pPr>
      <w:r w:rsidRPr="00C40EA9">
        <w:rPr>
          <w:b/>
          <w:bCs/>
        </w:rPr>
        <w:t>2</w:t>
      </w:r>
      <w:r w:rsidR="00D4715A">
        <w:rPr>
          <w:b/>
          <w:bCs/>
        </w:rPr>
        <w:t>4</w:t>
      </w:r>
      <w:r w:rsidRPr="00C40EA9">
        <w:rPr>
          <w:b/>
          <w:bCs/>
        </w:rPr>
        <w:t>. člen</w:t>
      </w:r>
    </w:p>
    <w:p w:rsidR="00D915C0" w:rsidRPr="00C40EA9" w:rsidRDefault="00D915C0" w:rsidP="00C40EA9">
      <w:pPr>
        <w:keepNext/>
        <w:spacing w:line="360" w:lineRule="auto"/>
        <w:jc w:val="center"/>
        <w:rPr>
          <w:b/>
          <w:bCs/>
        </w:rPr>
      </w:pPr>
      <w:r w:rsidRPr="00C40EA9">
        <w:rPr>
          <w:b/>
          <w:bCs/>
        </w:rPr>
        <w:t xml:space="preserve">(zahteve </w:t>
      </w:r>
      <w:r>
        <w:rPr>
          <w:b/>
          <w:bCs/>
        </w:rPr>
        <w:t>v zvezi s</w:t>
      </w:r>
      <w:r w:rsidRPr="00C40EA9">
        <w:rPr>
          <w:b/>
          <w:bCs/>
        </w:rPr>
        <w:t xml:space="preserve"> priglašen</w:t>
      </w:r>
      <w:r>
        <w:rPr>
          <w:b/>
          <w:bCs/>
        </w:rPr>
        <w:t>imi</w:t>
      </w:r>
      <w:r w:rsidRPr="00C40EA9">
        <w:rPr>
          <w:b/>
          <w:bCs/>
        </w:rPr>
        <w:t xml:space="preserve"> organ</w:t>
      </w:r>
      <w:r>
        <w:rPr>
          <w:b/>
          <w:bCs/>
        </w:rPr>
        <w:t>i</w:t>
      </w:r>
      <w:r w:rsidRPr="00C40EA9">
        <w:rPr>
          <w:b/>
          <w:bCs/>
        </w:rPr>
        <w:t>)</w:t>
      </w:r>
    </w:p>
    <w:p w:rsidR="00D915C0" w:rsidRPr="00C37364" w:rsidRDefault="00D915C0" w:rsidP="00B84998">
      <w:pPr>
        <w:pStyle w:val="Alineazaodstavkom"/>
        <w:numPr>
          <w:ilvl w:val="0"/>
          <w:numId w:val="0"/>
        </w:numPr>
      </w:pPr>
      <w:r>
        <w:t>(</w:t>
      </w:r>
      <w:r w:rsidRPr="00FA35D7">
        <w:t>1</w:t>
      </w:r>
      <w:r>
        <w:t xml:space="preserve">) </w:t>
      </w:r>
      <w:r w:rsidRPr="00C37364">
        <w:t xml:space="preserve">Za namene priglasitve v skladu s </w:t>
      </w:r>
      <w:r>
        <w:t>tem pravilnikom</w:t>
      </w:r>
      <w:r w:rsidRPr="00C37364">
        <w:t xml:space="preserve"> organ za ugotavljanje skladnosti izpolnjuje zahteve iz </w:t>
      </w:r>
      <w:r>
        <w:t>drugega do petnajstega odstavka tega člena.</w:t>
      </w:r>
      <w:r w:rsidRPr="00C37364">
        <w:t xml:space="preserve"> </w:t>
      </w:r>
    </w:p>
    <w:p w:rsidR="00D915C0" w:rsidRPr="0049739C" w:rsidRDefault="00D915C0" w:rsidP="00B84998">
      <w:pPr>
        <w:pStyle w:val="Alineazaodstavkom"/>
        <w:numPr>
          <w:ilvl w:val="0"/>
          <w:numId w:val="0"/>
        </w:numPr>
        <w:rPr>
          <w:rFonts w:cs="Times New Roman"/>
        </w:rPr>
      </w:pPr>
      <w:r w:rsidRPr="0049739C">
        <w:t>(2) Organ za ugotavljanje skladnosti se ustanovi v skladu z nacionalnim pravom in je pravna oseba</w:t>
      </w:r>
      <w:r w:rsidR="00D4715A" w:rsidRPr="0049739C">
        <w:t xml:space="preserve"> ali njen del</w:t>
      </w:r>
      <w:r w:rsidRPr="0049739C">
        <w:t xml:space="preserve">. </w:t>
      </w:r>
    </w:p>
    <w:p w:rsidR="00D915C0" w:rsidRPr="00FA35D7" w:rsidRDefault="00D915C0" w:rsidP="008E08B3">
      <w:pPr>
        <w:pStyle w:val="Alineazaodstavkom"/>
        <w:numPr>
          <w:ilvl w:val="0"/>
          <w:numId w:val="0"/>
        </w:numPr>
      </w:pPr>
      <w:r w:rsidRPr="0049739C">
        <w:t>(3) Organ za ugotavljanje skladnosti je organ tretje stranke, neodvisen od organizacije ali merila, ki ga ocenjuje. Organ, ki je del poslovnega združenja ali strokovnih zvez, ki zastopajo</w:t>
      </w:r>
      <w:r w:rsidRPr="00FA35D7">
        <w:t xml:space="preserve"> podjetja, vključena v načrtovanje, proizvodnjo, dobavo, sestavljanje, uporabo ali vzdrževanje meril</w:t>
      </w:r>
      <w:r>
        <w:t>a</w:t>
      </w:r>
      <w:r w:rsidRPr="00FA35D7">
        <w:t xml:space="preserve">, katerega skladnost ugotavlja, se lahko šteje </w:t>
      </w:r>
      <w:r>
        <w:t>za</w:t>
      </w:r>
      <w:r w:rsidRPr="00FA35D7">
        <w:t xml:space="preserve"> takšen organ, če </w:t>
      </w:r>
      <w:r>
        <w:t>sta dokazani njegova neodvisnost in odsotnost nasprotja</w:t>
      </w:r>
      <w:r w:rsidRPr="00FA35D7">
        <w:t xml:space="preserve"> interesov.</w:t>
      </w:r>
    </w:p>
    <w:p w:rsidR="00D915C0" w:rsidRPr="00FA35D7" w:rsidRDefault="00D915C0" w:rsidP="0092569D">
      <w:pPr>
        <w:pStyle w:val="Alineazaodstavkom"/>
        <w:numPr>
          <w:ilvl w:val="0"/>
          <w:numId w:val="0"/>
        </w:numPr>
      </w:pPr>
      <w:r>
        <w:t xml:space="preserve">(4) </w:t>
      </w:r>
      <w:r w:rsidRPr="00FA35D7">
        <w:t>Organ za ugotavljanje skladnosti, njegov</w:t>
      </w:r>
      <w:r>
        <w:t>o najvišje vodstvo</w:t>
      </w:r>
      <w:r w:rsidRPr="00FA35D7">
        <w:t xml:space="preserve"> in osebje, odgovorno za izvajanje nalog ugotavljanja skladnosti, n</w:t>
      </w:r>
      <w:r>
        <w:t xml:space="preserve">e </w:t>
      </w:r>
      <w:r w:rsidRPr="00FA35D7">
        <w:t>s</w:t>
      </w:r>
      <w:r>
        <w:t>mej</w:t>
      </w:r>
      <w:r w:rsidRPr="00FA35D7">
        <w:t xml:space="preserve">o </w:t>
      </w:r>
      <w:r>
        <w:t>b</w:t>
      </w:r>
      <w:r w:rsidRPr="00FA35D7">
        <w:t>iti načrtovalci, proizvajalci, dobavitelji monterji, kupci, lastniki, uporabniki ali vzdrževalci meril</w:t>
      </w:r>
      <w:r>
        <w:t>,</w:t>
      </w:r>
      <w:r w:rsidRPr="00FA35D7">
        <w:t xml:space="preserve"> </w:t>
      </w:r>
      <w:r>
        <w:t xml:space="preserve">ki so predmet ocenjevanja, </w:t>
      </w:r>
      <w:r w:rsidRPr="00FA35D7">
        <w:t xml:space="preserve">niti zastopniki katere </w:t>
      </w:r>
      <w:r>
        <w:t xml:space="preserve">koli </w:t>
      </w:r>
      <w:r w:rsidRPr="00FA35D7">
        <w:t xml:space="preserve">od teh </w:t>
      </w:r>
      <w:r>
        <w:t>strank.</w:t>
      </w:r>
      <w:r w:rsidRPr="00FA35D7">
        <w:t xml:space="preserve"> To ne izključuje uporabe ocenjenih meril, nujnih za delovanje organa za ugotavljanje skladnosti, ali uporabe teh meril v zasebne namene.  </w:t>
      </w:r>
    </w:p>
    <w:p w:rsidR="00D915C0" w:rsidRPr="00FA35D7" w:rsidRDefault="00D915C0" w:rsidP="00B84998">
      <w:pPr>
        <w:pStyle w:val="Alineazaodstavkom"/>
        <w:numPr>
          <w:ilvl w:val="0"/>
          <w:numId w:val="0"/>
        </w:numPr>
        <w:rPr>
          <w:rFonts w:cs="Times New Roman"/>
          <w:b/>
          <w:bCs/>
        </w:rPr>
      </w:pPr>
      <w:r>
        <w:t xml:space="preserve">(5) </w:t>
      </w:r>
      <w:r w:rsidRPr="00FA35D7">
        <w:t>Organ za ugotavljanje skladnosti, njegov</w:t>
      </w:r>
      <w:r>
        <w:t>o najvišje vodstvo</w:t>
      </w:r>
      <w:r w:rsidRPr="00FA35D7">
        <w:t xml:space="preserve"> in osebje, odgovorno za izvajanje nalog ugotavljanja skladnosti, ne </w:t>
      </w:r>
      <w:r>
        <w:t xml:space="preserve">smejo neposredno </w:t>
      </w:r>
      <w:r w:rsidRPr="00FA35D7">
        <w:t>sodel</w:t>
      </w:r>
      <w:r>
        <w:t>ovati</w:t>
      </w:r>
      <w:r w:rsidRPr="00FA35D7">
        <w:t xml:space="preserve"> pri načrtovanju, proizvodnji ali konstrukciji, trženju, namestitvi, uporabi ali vzdrževanju teh meri niti ne </w:t>
      </w:r>
      <w:r>
        <w:t xml:space="preserve">smejo </w:t>
      </w:r>
      <w:r w:rsidRPr="00FA35D7">
        <w:t>zastopa</w:t>
      </w:r>
      <w:r>
        <w:t>ti</w:t>
      </w:r>
      <w:r w:rsidRPr="00FA35D7">
        <w:t xml:space="preserve"> strani, ki sodelujejo pri teh dejavnostih. </w:t>
      </w:r>
      <w:r>
        <w:t>N</w:t>
      </w:r>
      <w:r w:rsidRPr="00FA35D7">
        <w:t xml:space="preserve">e </w:t>
      </w:r>
      <w:r>
        <w:t xml:space="preserve">smejo </w:t>
      </w:r>
      <w:r w:rsidRPr="00FA35D7">
        <w:t>sodel</w:t>
      </w:r>
      <w:r>
        <w:t xml:space="preserve">ovati </w:t>
      </w:r>
      <w:r w:rsidRPr="00FA35D7">
        <w:t xml:space="preserve">pri </w:t>
      </w:r>
      <w:r>
        <w:t>d</w:t>
      </w:r>
      <w:r w:rsidRPr="00FA35D7">
        <w:t xml:space="preserve">ejavnostih, ki bi lahko </w:t>
      </w:r>
      <w:r>
        <w:t xml:space="preserve">bila v </w:t>
      </w:r>
      <w:r w:rsidRPr="00FA35D7">
        <w:t>nasprot</w:t>
      </w:r>
      <w:r>
        <w:t>ju z</w:t>
      </w:r>
      <w:r w:rsidRPr="00FA35D7">
        <w:t xml:space="preserve"> </w:t>
      </w:r>
      <w:r>
        <w:t xml:space="preserve">neodvisnostjo </w:t>
      </w:r>
      <w:r w:rsidRPr="00FA35D7">
        <w:t>njihov</w:t>
      </w:r>
      <w:r>
        <w:t>e</w:t>
      </w:r>
      <w:r w:rsidRPr="00FA35D7">
        <w:t xml:space="preserve"> presoj</w:t>
      </w:r>
      <w:r>
        <w:t>e</w:t>
      </w:r>
      <w:r w:rsidRPr="00FA35D7">
        <w:t xml:space="preserve"> in integritet</w:t>
      </w:r>
      <w:r>
        <w:t>e</w:t>
      </w:r>
      <w:r w:rsidRPr="00FA35D7">
        <w:t xml:space="preserve"> v zvezi z dejavnostmi ugotavljanja skladnosti, za katere so priglašeni. To velja </w:t>
      </w:r>
      <w:r>
        <w:t xml:space="preserve">še posebej </w:t>
      </w:r>
      <w:r w:rsidRPr="00FA35D7">
        <w:t>za svetovalne storitve.</w:t>
      </w:r>
    </w:p>
    <w:p w:rsidR="00D915C0" w:rsidRPr="00FA35D7" w:rsidRDefault="00D915C0" w:rsidP="00B46C27">
      <w:pPr>
        <w:pStyle w:val="Alineazaodstavkom"/>
        <w:numPr>
          <w:ilvl w:val="0"/>
          <w:numId w:val="0"/>
        </w:numPr>
      </w:pPr>
      <w:r>
        <w:t xml:space="preserve">(6) Peti odstavek tega člena </w:t>
      </w:r>
      <w:r w:rsidRPr="00FA35D7">
        <w:t xml:space="preserve">ne </w:t>
      </w:r>
      <w:r>
        <w:t xml:space="preserve">velja za </w:t>
      </w:r>
      <w:r w:rsidRPr="00FA35D7">
        <w:t xml:space="preserve">izmenjavo tehničnih informacij med proizvajalcem in zadevnim organom zaradi ugotavljanja skladnosti. </w:t>
      </w:r>
    </w:p>
    <w:p w:rsidR="00D915C0" w:rsidRPr="00FA35D7" w:rsidRDefault="00D915C0" w:rsidP="00B46C27">
      <w:pPr>
        <w:pStyle w:val="Alineazaodstavkom"/>
        <w:numPr>
          <w:ilvl w:val="0"/>
          <w:numId w:val="0"/>
        </w:numPr>
      </w:pPr>
      <w:r>
        <w:t xml:space="preserve">(7) </w:t>
      </w:r>
      <w:r w:rsidRPr="00FA35D7">
        <w:t>Organ</w:t>
      </w:r>
      <w:r>
        <w:t>i</w:t>
      </w:r>
      <w:r w:rsidRPr="00FA35D7">
        <w:t xml:space="preserve"> za ugotavljanje </w:t>
      </w:r>
      <w:r>
        <w:t xml:space="preserve">skladnosti </w:t>
      </w:r>
      <w:r w:rsidRPr="00FA35D7">
        <w:t>zagotovi</w:t>
      </w:r>
      <w:r>
        <w:t>jo, da dejavnosti njihovih odvisnih</w:t>
      </w:r>
      <w:r w:rsidRPr="00FA35D7">
        <w:t xml:space="preserve"> družb ali podizvajalcev ne vpliva</w:t>
      </w:r>
      <w:r>
        <w:t>jo</w:t>
      </w:r>
      <w:r w:rsidRPr="00FA35D7">
        <w:t xml:space="preserve"> na zaupnost, objektivnost ali nepristranskost njihovih dejavnosti ugotavljanja skladnosti.</w:t>
      </w:r>
    </w:p>
    <w:p w:rsidR="00D915C0" w:rsidRDefault="00D915C0" w:rsidP="00461B56">
      <w:pPr>
        <w:pStyle w:val="Alineazaodstavkom"/>
        <w:numPr>
          <w:ilvl w:val="0"/>
          <w:numId w:val="0"/>
        </w:numPr>
        <w:rPr>
          <w:rFonts w:cs="Times New Roman"/>
        </w:rPr>
      </w:pPr>
      <w:r>
        <w:t xml:space="preserve">(8) </w:t>
      </w:r>
      <w:r w:rsidRPr="00FA35D7">
        <w:t>Organ</w:t>
      </w:r>
      <w:r>
        <w:t>i</w:t>
      </w:r>
      <w:r w:rsidRPr="00FA35D7">
        <w:t xml:space="preserve"> za ugotavljanje skladnosti in nj</w:t>
      </w:r>
      <w:r>
        <w:t>egovo</w:t>
      </w:r>
      <w:r w:rsidRPr="00FA35D7">
        <w:t xml:space="preserve"> osebje izvaja</w:t>
      </w:r>
      <w:r>
        <w:t>jo</w:t>
      </w:r>
      <w:r w:rsidRPr="00FA35D7">
        <w:t xml:space="preserve"> dejavnosti ugotavljanja skladnosti z največjo poklicn</w:t>
      </w:r>
      <w:r>
        <w:t>o</w:t>
      </w:r>
      <w:r w:rsidRPr="00FA35D7">
        <w:t xml:space="preserve"> integriteto in strokovn</w:t>
      </w:r>
      <w:r>
        <w:t>o</w:t>
      </w:r>
      <w:r w:rsidRPr="00FA35D7">
        <w:t xml:space="preserve"> usposobljenost</w:t>
      </w:r>
      <w:r>
        <w:t>jo</w:t>
      </w:r>
      <w:r w:rsidRPr="00FA35D7">
        <w:t xml:space="preserve"> na določenem področju</w:t>
      </w:r>
      <w:r>
        <w:t xml:space="preserve"> brez</w:t>
      </w:r>
      <w:r w:rsidRPr="00FA35D7">
        <w:t xml:space="preserve"> pritiskov in </w:t>
      </w:r>
      <w:r>
        <w:t xml:space="preserve">spodbud, zlasti </w:t>
      </w:r>
      <w:r w:rsidRPr="00FA35D7">
        <w:t>finančn</w:t>
      </w:r>
      <w:r>
        <w:t xml:space="preserve">ih, </w:t>
      </w:r>
      <w:r w:rsidRPr="00FA35D7">
        <w:t xml:space="preserve">ki bi lahko vplivali na njihovo presojo ali rezultate </w:t>
      </w:r>
      <w:r>
        <w:t xml:space="preserve">njihovih </w:t>
      </w:r>
      <w:r w:rsidRPr="00FA35D7">
        <w:t xml:space="preserve">dejavnosti ugotavljanja skladnosti, zlasti </w:t>
      </w:r>
      <w:r>
        <w:t xml:space="preserve">kar zadeva </w:t>
      </w:r>
      <w:r w:rsidRPr="00FA35D7">
        <w:t>oseb</w:t>
      </w:r>
      <w:r>
        <w:t>e</w:t>
      </w:r>
      <w:r w:rsidRPr="00FA35D7">
        <w:t xml:space="preserve"> ali skupine oseb, </w:t>
      </w:r>
      <w:r>
        <w:t xml:space="preserve">ki so jim v interesu </w:t>
      </w:r>
      <w:r w:rsidRPr="00FA35D7">
        <w:t>rezultat</w:t>
      </w:r>
      <w:r>
        <w:t>i ugotavljanja skladnosti</w:t>
      </w:r>
      <w:r w:rsidRPr="00FA35D7">
        <w:t>.</w:t>
      </w:r>
    </w:p>
    <w:p w:rsidR="00D915C0" w:rsidRPr="00461B56" w:rsidRDefault="00D915C0" w:rsidP="00461B56">
      <w:pPr>
        <w:pStyle w:val="len"/>
        <w:spacing w:before="0" w:line="260" w:lineRule="exact"/>
        <w:jc w:val="both"/>
        <w:rPr>
          <w:b w:val="0"/>
          <w:bCs w:val="0"/>
        </w:rPr>
      </w:pPr>
      <w:r w:rsidRPr="00461B56">
        <w:rPr>
          <w:b w:val="0"/>
          <w:bCs w:val="0"/>
        </w:rPr>
        <w:t>(</w:t>
      </w:r>
      <w:r>
        <w:rPr>
          <w:b w:val="0"/>
          <w:bCs w:val="0"/>
        </w:rPr>
        <w:t>9</w:t>
      </w:r>
      <w:r w:rsidRPr="00461B56">
        <w:rPr>
          <w:b w:val="0"/>
          <w:bCs w:val="0"/>
        </w:rPr>
        <w:t xml:space="preserve">) Organ za ugotavljanje skladnosti mora biti sposoben izvajati vse naloge ugotavljanja </w:t>
      </w:r>
      <w:r w:rsidRPr="00F65359">
        <w:rPr>
          <w:b w:val="0"/>
          <w:bCs w:val="0"/>
        </w:rPr>
        <w:t>skladnosti, ki so mu dodeljene v Prilogi II tega pravilnika in za katere je bil priglašen, ne</w:t>
      </w:r>
      <w:r>
        <w:rPr>
          <w:b w:val="0"/>
          <w:bCs w:val="0"/>
        </w:rPr>
        <w:t xml:space="preserve"> glede na to ali navedene naloge izvaja sam ali se izvajajo </w:t>
      </w:r>
      <w:r w:rsidRPr="00461B56">
        <w:rPr>
          <w:b w:val="0"/>
          <w:bCs w:val="0"/>
        </w:rPr>
        <w:t xml:space="preserve">v njegovem imenu in </w:t>
      </w:r>
      <w:r>
        <w:rPr>
          <w:b w:val="0"/>
          <w:bCs w:val="0"/>
        </w:rPr>
        <w:t xml:space="preserve">na </w:t>
      </w:r>
      <w:r w:rsidRPr="00461B56">
        <w:rPr>
          <w:b w:val="0"/>
          <w:bCs w:val="0"/>
        </w:rPr>
        <w:t>njegov</w:t>
      </w:r>
      <w:r>
        <w:rPr>
          <w:b w:val="0"/>
          <w:bCs w:val="0"/>
        </w:rPr>
        <w:t>o</w:t>
      </w:r>
      <w:r w:rsidRPr="00461B56">
        <w:rPr>
          <w:b w:val="0"/>
          <w:bCs w:val="0"/>
        </w:rPr>
        <w:t xml:space="preserve"> odgovornost.</w:t>
      </w:r>
    </w:p>
    <w:p w:rsidR="00D915C0" w:rsidRPr="00461B56" w:rsidRDefault="00D915C0" w:rsidP="00461B56">
      <w:pPr>
        <w:pStyle w:val="len"/>
        <w:spacing w:before="0" w:line="260" w:lineRule="exact"/>
        <w:jc w:val="both"/>
        <w:rPr>
          <w:b w:val="0"/>
          <w:bCs w:val="0"/>
        </w:rPr>
      </w:pPr>
      <w:r w:rsidRPr="00461B56">
        <w:rPr>
          <w:b w:val="0"/>
          <w:bCs w:val="0"/>
        </w:rPr>
        <w:t>(1</w:t>
      </w:r>
      <w:r>
        <w:rPr>
          <w:b w:val="0"/>
          <w:bCs w:val="0"/>
        </w:rPr>
        <w:t>0</w:t>
      </w:r>
      <w:r w:rsidRPr="00461B56">
        <w:rPr>
          <w:b w:val="0"/>
          <w:bCs w:val="0"/>
        </w:rPr>
        <w:t xml:space="preserve">) Organ za ugotavljanje skladnosti mora imeti vedno </w:t>
      </w:r>
      <w:r>
        <w:rPr>
          <w:b w:val="0"/>
          <w:bCs w:val="0"/>
        </w:rPr>
        <w:t xml:space="preserve">in </w:t>
      </w:r>
      <w:r w:rsidRPr="00461B56">
        <w:rPr>
          <w:b w:val="0"/>
          <w:bCs w:val="0"/>
        </w:rPr>
        <w:t xml:space="preserve">za vsak postopek ugotavljanja skladnosti ter za vsako vrsto ali kategorijo meril, za katerega je priglašen, na </w:t>
      </w:r>
      <w:r>
        <w:rPr>
          <w:b w:val="0"/>
          <w:bCs w:val="0"/>
        </w:rPr>
        <w:t>voljo</w:t>
      </w:r>
      <w:r w:rsidRPr="00461B56">
        <w:rPr>
          <w:b w:val="0"/>
          <w:bCs w:val="0"/>
        </w:rPr>
        <w:t>:</w:t>
      </w:r>
    </w:p>
    <w:p w:rsidR="00D915C0" w:rsidRDefault="00D915C0" w:rsidP="00461B56">
      <w:pPr>
        <w:pStyle w:val="Alineazaodstavkom"/>
        <w:numPr>
          <w:ilvl w:val="0"/>
          <w:numId w:val="0"/>
        </w:numPr>
        <w:rPr>
          <w:rFonts w:cs="Times New Roman"/>
        </w:rPr>
      </w:pPr>
      <w:r>
        <w:t xml:space="preserve">a) osebje </w:t>
      </w:r>
      <w:r w:rsidRPr="00FA35D7">
        <w:t>s strokovnim znanjem ter zadostnimi in ustreznimi izkušnjami za izvajanje nalog ugotavljanja skladnosti;</w:t>
      </w:r>
    </w:p>
    <w:p w:rsidR="00D915C0" w:rsidRDefault="00D915C0" w:rsidP="00E0101C">
      <w:pPr>
        <w:pStyle w:val="Alineazaodstavkom"/>
        <w:numPr>
          <w:ilvl w:val="0"/>
          <w:numId w:val="0"/>
        </w:numPr>
        <w:rPr>
          <w:rFonts w:cs="Times New Roman"/>
        </w:rPr>
      </w:pPr>
      <w:r>
        <w:t xml:space="preserve">b) </w:t>
      </w:r>
      <w:r w:rsidRPr="00FA35D7">
        <w:t xml:space="preserve">opise postopkov, v skladu s katerimi se izvaja ugotavljanje skladnosti, ki zagotavljajo </w:t>
      </w:r>
      <w:r>
        <w:t>preglednost in zmožnost ponovit</w:t>
      </w:r>
      <w:r w:rsidRPr="00FA35D7">
        <w:t>v</w:t>
      </w:r>
      <w:r>
        <w:t>e</w:t>
      </w:r>
      <w:r w:rsidRPr="00FA35D7">
        <w:t xml:space="preserve"> teh postopkov. Imeti mora ustrezno politiko in postopke za razlikovanje med nalogami, ki jih izvaja kot priglašeni organ, in drugimi dejavnostmi;</w:t>
      </w:r>
    </w:p>
    <w:p w:rsidR="00D915C0" w:rsidRDefault="00D915C0" w:rsidP="00E0101C">
      <w:pPr>
        <w:pStyle w:val="Alineazaodstavkom"/>
        <w:numPr>
          <w:ilvl w:val="0"/>
          <w:numId w:val="0"/>
        </w:numPr>
      </w:pPr>
      <w:r>
        <w:t xml:space="preserve">c) </w:t>
      </w:r>
      <w:r w:rsidRPr="00FA35D7">
        <w:t>postopke za izvajanje dejavnosti, pri katerih je ustrezno upoštevana velikost podjetja, sektor, v katerem deluje, njegov</w:t>
      </w:r>
      <w:r>
        <w:t>a</w:t>
      </w:r>
      <w:r w:rsidRPr="00FA35D7">
        <w:t xml:space="preserve"> struktur</w:t>
      </w:r>
      <w:r>
        <w:t>a</w:t>
      </w:r>
      <w:r w:rsidRPr="00FA35D7">
        <w:t>, stopnj</w:t>
      </w:r>
      <w:r>
        <w:t>a</w:t>
      </w:r>
      <w:r w:rsidRPr="00FA35D7">
        <w:t xml:space="preserve"> zahtevnosti tehnologije zadevnega merila ter </w:t>
      </w:r>
      <w:r>
        <w:t>narava proizvodnega procesa, to je množična</w:t>
      </w:r>
      <w:r w:rsidRPr="00FA35D7">
        <w:t xml:space="preserve"> ali serijs</w:t>
      </w:r>
      <w:r>
        <w:t>ka proizvodnja;</w:t>
      </w:r>
    </w:p>
    <w:p w:rsidR="00D915C0" w:rsidRPr="00C37364" w:rsidRDefault="00D4715A" w:rsidP="00B84998">
      <w:pPr>
        <w:pStyle w:val="Alineazaodstavkom"/>
        <w:numPr>
          <w:ilvl w:val="0"/>
          <w:numId w:val="0"/>
        </w:numPr>
        <w:rPr>
          <w:rFonts w:cs="Times New Roman"/>
        </w:rPr>
      </w:pPr>
      <w:r>
        <w:t xml:space="preserve">(11) </w:t>
      </w:r>
      <w:r w:rsidR="00D915C0" w:rsidRPr="001B5D50">
        <w:t xml:space="preserve">Organ za ugotavljanje skladnosti mora imeti </w:t>
      </w:r>
      <w:r w:rsidR="00D915C0" w:rsidRPr="00C37364">
        <w:t xml:space="preserve">razpolago sredstva, potrebna za ustrezno izvajanje </w:t>
      </w:r>
      <w:r w:rsidR="00D915C0">
        <w:t>strokovnih</w:t>
      </w:r>
      <w:r w:rsidR="00D915C0" w:rsidRPr="00C37364">
        <w:t xml:space="preserve"> in </w:t>
      </w:r>
      <w:r w:rsidR="00D915C0">
        <w:t>administrativnih</w:t>
      </w:r>
      <w:r w:rsidR="00D915C0" w:rsidRPr="00C37364">
        <w:t xml:space="preserve"> nalog, povezanih z dejavnostmi ugotavljanja skladnosti, in dostop do vse potrebne opreme ali prostorov. </w:t>
      </w:r>
    </w:p>
    <w:p w:rsidR="00D915C0" w:rsidRPr="00C37364" w:rsidRDefault="00D915C0" w:rsidP="00B84998">
      <w:pPr>
        <w:pStyle w:val="Alineazaodstavkom"/>
        <w:numPr>
          <w:ilvl w:val="0"/>
          <w:numId w:val="0"/>
        </w:numPr>
      </w:pPr>
      <w:r>
        <w:t>(1</w:t>
      </w:r>
      <w:r w:rsidR="00D4715A">
        <w:t>2</w:t>
      </w:r>
      <w:r>
        <w:t xml:space="preserve">) </w:t>
      </w:r>
      <w:r w:rsidRPr="00C37364">
        <w:t xml:space="preserve">Osebje, odgovorno za izvajanje dejavnosti ugotavljanja skladnosti, </w:t>
      </w:r>
      <w:r>
        <w:t>mora imeti</w:t>
      </w:r>
      <w:r w:rsidRPr="00C37364">
        <w:t xml:space="preserve">: </w:t>
      </w:r>
    </w:p>
    <w:p w:rsidR="00D915C0" w:rsidRPr="00C37364" w:rsidRDefault="00D915C0" w:rsidP="00B84998">
      <w:pPr>
        <w:pStyle w:val="Alineazaodstavkom"/>
        <w:numPr>
          <w:ilvl w:val="0"/>
          <w:numId w:val="0"/>
        </w:numPr>
      </w:pPr>
      <w:r w:rsidRPr="00C37364">
        <w:t xml:space="preserve">a) temeljito </w:t>
      </w:r>
      <w:r>
        <w:t>strokovno</w:t>
      </w:r>
      <w:r w:rsidRPr="00C37364">
        <w:t xml:space="preserve"> in poklicno usposobljenost, ki zajema vse dejavnosti ugotavljanja skladnosti, za katere je bil organ za ugotavljanje skladnosti priglašen;</w:t>
      </w:r>
    </w:p>
    <w:p w:rsidR="00D915C0" w:rsidRPr="00C37364" w:rsidRDefault="00D915C0" w:rsidP="00B84998">
      <w:pPr>
        <w:pStyle w:val="Alineazaodstavkom"/>
        <w:numPr>
          <w:ilvl w:val="0"/>
          <w:numId w:val="0"/>
        </w:numPr>
      </w:pPr>
      <w:r w:rsidRPr="00C37364">
        <w:lastRenderedPageBreak/>
        <w:t xml:space="preserve">b) zadovoljivo znanje o zahtevah glede </w:t>
      </w:r>
      <w:r>
        <w:t>ocenjevanj</w:t>
      </w:r>
      <w:r w:rsidRPr="00C37364">
        <w:t xml:space="preserve">, ki jih izvaja in ustrezna pooblastila za njihovo izvajanje; </w:t>
      </w:r>
    </w:p>
    <w:p w:rsidR="00D915C0" w:rsidRPr="00C37364" w:rsidRDefault="00D915C0" w:rsidP="00B84998">
      <w:pPr>
        <w:pStyle w:val="Alineazaodstavkom"/>
        <w:numPr>
          <w:ilvl w:val="0"/>
          <w:numId w:val="0"/>
        </w:numPr>
      </w:pPr>
      <w:r w:rsidRPr="00F65359">
        <w:t xml:space="preserve">c) primerno znanje in razumevanje bistvenih zahtev iz Priloge I tega pravilnika in prilog o posameznih merilih, uporabljenih </w:t>
      </w:r>
      <w:proofErr w:type="spellStart"/>
      <w:r w:rsidRPr="00F65359">
        <w:t>harmoniziranih</w:t>
      </w:r>
      <w:proofErr w:type="spellEnd"/>
      <w:r w:rsidRPr="00F65359">
        <w:t xml:space="preserve"> standardih in normativnih dokumentov ter ustreznih določb usklajevalne zakonodaje Unije in ustrezne nacionalne zakonodaje;</w:t>
      </w:r>
      <w:r w:rsidRPr="00C37364">
        <w:t xml:space="preserve"> </w:t>
      </w:r>
    </w:p>
    <w:p w:rsidR="00D915C0" w:rsidRPr="00C37364" w:rsidRDefault="00D915C0" w:rsidP="00B84998">
      <w:pPr>
        <w:pStyle w:val="Alineazaodstavkom"/>
        <w:numPr>
          <w:ilvl w:val="0"/>
          <w:numId w:val="0"/>
        </w:numPr>
      </w:pPr>
      <w:r>
        <w:t>d)</w:t>
      </w:r>
      <w:r w:rsidRPr="00C37364">
        <w:t xml:space="preserve"> sposobnost za </w:t>
      </w:r>
      <w:r>
        <w:t>pisanje certifikatov</w:t>
      </w:r>
      <w:r w:rsidRPr="00C37364">
        <w:t xml:space="preserve">, zapisov in poročil, ki dokazujejo, da </w:t>
      </w:r>
      <w:r>
        <w:t xml:space="preserve">je bilo ugotavljanje skladnosti </w:t>
      </w:r>
      <w:r w:rsidRPr="00C37364">
        <w:t>izveden</w:t>
      </w:r>
      <w:r>
        <w:t>o</w:t>
      </w:r>
      <w:r w:rsidRPr="00C37364">
        <w:t xml:space="preserve">. </w:t>
      </w:r>
    </w:p>
    <w:p w:rsidR="00D915C0" w:rsidRPr="00B84998" w:rsidRDefault="00D915C0" w:rsidP="00B84998">
      <w:pPr>
        <w:pStyle w:val="Alineazaodstavkom"/>
        <w:numPr>
          <w:ilvl w:val="0"/>
          <w:numId w:val="0"/>
        </w:numPr>
      </w:pPr>
      <w:r w:rsidRPr="00B84998">
        <w:t>(1</w:t>
      </w:r>
      <w:r w:rsidR="00D4715A">
        <w:t>3</w:t>
      </w:r>
      <w:r w:rsidRPr="00B84998">
        <w:t>) Zagotovljena je nepristranskost organa za ugotavljanje skladnosti, njegovega najvišjega vodstva in osebja, odgovornega za izvajanje nalog ugotavljanja skladnosti.</w:t>
      </w:r>
      <w:r>
        <w:t xml:space="preserve"> </w:t>
      </w:r>
      <w:r w:rsidRPr="00B84998">
        <w:t>Plačilo najvišjega vodstva in osebja, odgovornega za izvajanje nalog ugotavljanja skladnosti organa za ugotavljanje skladnosti, ni odvisno od števila izvedenih ocenjevanj ali rezultatov navedenih ocenjevanj.</w:t>
      </w:r>
    </w:p>
    <w:p w:rsidR="00D915C0" w:rsidRPr="00B84998" w:rsidRDefault="00D915C0" w:rsidP="00B84998">
      <w:pPr>
        <w:pStyle w:val="Alineazaodstavkom"/>
        <w:numPr>
          <w:ilvl w:val="0"/>
          <w:numId w:val="0"/>
        </w:numPr>
        <w:rPr>
          <w:rFonts w:cs="Times New Roman"/>
        </w:rPr>
      </w:pPr>
      <w:r>
        <w:t>(1</w:t>
      </w:r>
      <w:r w:rsidR="00D4715A">
        <w:t>4</w:t>
      </w:r>
      <w:r>
        <w:t xml:space="preserve">) </w:t>
      </w:r>
      <w:r w:rsidRPr="00B84998">
        <w:t>Organ za ugotavljanje skladnosti sklene zavarovanje odgovornosti.</w:t>
      </w:r>
    </w:p>
    <w:p w:rsidR="00D915C0" w:rsidRPr="00B84998" w:rsidRDefault="00D915C0" w:rsidP="00B84998">
      <w:pPr>
        <w:pStyle w:val="Alineazaodstavkom"/>
        <w:numPr>
          <w:ilvl w:val="0"/>
          <w:numId w:val="0"/>
        </w:numPr>
      </w:pPr>
      <w:r>
        <w:t>(1</w:t>
      </w:r>
      <w:r w:rsidR="00D4715A">
        <w:t>5</w:t>
      </w:r>
      <w:r>
        <w:t xml:space="preserve">) </w:t>
      </w:r>
      <w:r w:rsidRPr="00B84998">
        <w:t xml:space="preserve">Osebje organa za ugotavljanje skladnosti je zavezano k poklicni molčečnosti </w:t>
      </w:r>
      <w:r>
        <w:t xml:space="preserve">glede </w:t>
      </w:r>
      <w:r w:rsidRPr="00B84998">
        <w:t>vse</w:t>
      </w:r>
      <w:r>
        <w:t>h</w:t>
      </w:r>
      <w:r w:rsidRPr="00B84998">
        <w:t xml:space="preserve"> </w:t>
      </w:r>
      <w:r w:rsidRPr="00F65359">
        <w:t>informacij, pridobljenih pri izvajanju nalog v skladu s Prilogo II tega pravilnika ali katero koli</w:t>
      </w:r>
      <w:r w:rsidRPr="00B84998">
        <w:t xml:space="preserve"> določbo nacionalne </w:t>
      </w:r>
      <w:r>
        <w:t>zakonodaje</w:t>
      </w:r>
      <w:r w:rsidRPr="00B84998">
        <w:t xml:space="preserve">, ki velja zanj, razen pred pristojnimi organi države članice, v kateri izvaja svoje dejavnosti. Lastninske pravice </w:t>
      </w:r>
      <w:r w:rsidR="0070069D">
        <w:t>morajo biti</w:t>
      </w:r>
      <w:r w:rsidRPr="00B84998">
        <w:t xml:space="preserve"> zaščitene.</w:t>
      </w:r>
    </w:p>
    <w:p w:rsidR="00D915C0" w:rsidRPr="00B84998" w:rsidRDefault="00D915C0" w:rsidP="00B84998">
      <w:pPr>
        <w:pStyle w:val="Alineazaodstavkom"/>
        <w:numPr>
          <w:ilvl w:val="0"/>
          <w:numId w:val="0"/>
        </w:numPr>
      </w:pPr>
      <w:r>
        <w:t>(1</w:t>
      </w:r>
      <w:r w:rsidR="00D4715A">
        <w:t>6</w:t>
      </w:r>
      <w:r>
        <w:t xml:space="preserve">) </w:t>
      </w:r>
      <w:r w:rsidRPr="00B84998">
        <w:t xml:space="preserve">Organi za ugotavljanje skladnosti sodelujejo </w:t>
      </w:r>
      <w:r>
        <w:t>v</w:t>
      </w:r>
      <w:r w:rsidRPr="00B84998">
        <w:t xml:space="preserve"> ustreznih dejavnostih standardizacije in dejavnostih skupine </w:t>
      </w:r>
      <w:r>
        <w:t xml:space="preserve">za usklajevanje dela </w:t>
      </w:r>
      <w:r w:rsidRPr="00B84998">
        <w:t>priglašen</w:t>
      </w:r>
      <w:r>
        <w:t>ih</w:t>
      </w:r>
      <w:r w:rsidRPr="00B84998">
        <w:t xml:space="preserve"> organ</w:t>
      </w:r>
      <w:r>
        <w:t>ov</w:t>
      </w:r>
      <w:r w:rsidRPr="00B84998">
        <w:t xml:space="preserve">, ustanovljene v skladu z </w:t>
      </w:r>
      <w:r w:rsidRPr="00F65359">
        <w:t>ustrezno usklajevalno zakonodajo Unije, ali zagotovijo, da je njihovo osebje, odgovorno za</w:t>
      </w:r>
      <w:r w:rsidRPr="00B84998">
        <w:t xml:space="preserve"> izvajanje nalog ugotavljanja skladnosti, o teh dejavnostih</w:t>
      </w:r>
      <w:r>
        <w:t xml:space="preserve"> obveščeno</w:t>
      </w:r>
      <w:r w:rsidRPr="00B84998">
        <w:t xml:space="preserve">, </w:t>
      </w:r>
      <w:r>
        <w:t xml:space="preserve">ter kot </w:t>
      </w:r>
      <w:r w:rsidRPr="00B84998">
        <w:t xml:space="preserve">splošne smernice </w:t>
      </w:r>
      <w:r>
        <w:t>uporabljajo administrativne</w:t>
      </w:r>
      <w:r w:rsidRPr="00B84998">
        <w:t xml:space="preserve"> odločbe in dokumente, ki </w:t>
      </w:r>
      <w:r>
        <w:t>so</w:t>
      </w:r>
      <w:r w:rsidRPr="00B84998">
        <w:t xml:space="preserve"> rezultat dela navedene skupine.</w:t>
      </w:r>
    </w:p>
    <w:p w:rsidR="00D915C0" w:rsidRDefault="00D915C0" w:rsidP="00E0101C">
      <w:pPr>
        <w:pStyle w:val="Alineazaodstavkom"/>
        <w:numPr>
          <w:ilvl w:val="0"/>
          <w:numId w:val="0"/>
        </w:numPr>
        <w:rPr>
          <w:rFonts w:cs="Times New Roman"/>
        </w:rPr>
      </w:pPr>
    </w:p>
    <w:p w:rsidR="00D915C0" w:rsidRDefault="00D915C0" w:rsidP="00E0101C">
      <w:pPr>
        <w:pStyle w:val="Alineazaodstavkom"/>
        <w:numPr>
          <w:ilvl w:val="0"/>
          <w:numId w:val="0"/>
        </w:numPr>
        <w:rPr>
          <w:rFonts w:cs="Times New Roman"/>
        </w:rPr>
      </w:pPr>
    </w:p>
    <w:p w:rsidR="00D915C0" w:rsidRPr="00E0101C" w:rsidRDefault="00D915C0" w:rsidP="00E0101C">
      <w:pPr>
        <w:pStyle w:val="Alineazaodstavkom"/>
        <w:numPr>
          <w:ilvl w:val="0"/>
          <w:numId w:val="0"/>
        </w:numPr>
        <w:jc w:val="center"/>
        <w:rPr>
          <w:b/>
          <w:bCs/>
        </w:rPr>
      </w:pPr>
      <w:r w:rsidRPr="00E0101C">
        <w:rPr>
          <w:b/>
          <w:bCs/>
        </w:rPr>
        <w:t>2</w:t>
      </w:r>
      <w:r w:rsidR="00D4715A">
        <w:rPr>
          <w:b/>
          <w:bCs/>
        </w:rPr>
        <w:t>5</w:t>
      </w:r>
      <w:r w:rsidRPr="00E0101C">
        <w:rPr>
          <w:b/>
          <w:bCs/>
        </w:rPr>
        <w:t>. člen</w:t>
      </w:r>
    </w:p>
    <w:p w:rsidR="00D915C0" w:rsidRPr="003D3A1E" w:rsidRDefault="00D915C0" w:rsidP="003D3A1E">
      <w:pPr>
        <w:keepNext/>
        <w:spacing w:line="360" w:lineRule="auto"/>
        <w:jc w:val="center"/>
        <w:rPr>
          <w:rFonts w:cs="Times New Roman"/>
          <w:b/>
          <w:bCs/>
        </w:rPr>
      </w:pPr>
      <w:r w:rsidRPr="003D3A1E">
        <w:rPr>
          <w:b/>
          <w:bCs/>
        </w:rPr>
        <w:t>(domneva o skladnosti</w:t>
      </w:r>
      <w:r w:rsidRPr="003D3A1E">
        <w:rPr>
          <w:b/>
          <w:bCs/>
          <w:i/>
          <w:iCs/>
        </w:rPr>
        <w:t xml:space="preserve"> </w:t>
      </w:r>
      <w:r w:rsidRPr="003D3A1E">
        <w:rPr>
          <w:b/>
          <w:bCs/>
        </w:rPr>
        <w:t>priglašenih organov</w:t>
      </w:r>
      <w:r w:rsidRPr="003D3A1E">
        <w:rPr>
          <w:b/>
          <w:bCs/>
          <w:i/>
          <w:iCs/>
        </w:rPr>
        <w:t>)</w:t>
      </w:r>
    </w:p>
    <w:p w:rsidR="00D915C0" w:rsidRDefault="00D915C0" w:rsidP="003D3A1E">
      <w:pPr>
        <w:pStyle w:val="Alineazaodstavkom"/>
        <w:numPr>
          <w:ilvl w:val="0"/>
          <w:numId w:val="0"/>
        </w:numPr>
        <w:rPr>
          <w:rFonts w:cs="Times New Roman"/>
        </w:rPr>
      </w:pPr>
      <w:r w:rsidRPr="003D3A1E">
        <w:t xml:space="preserve">Kadar organ za ugotavljanje skladnosti dokaže </w:t>
      </w:r>
      <w:r>
        <w:t>izpolnjevanje meril, ki so določena</w:t>
      </w:r>
      <w:r w:rsidRPr="003D3A1E">
        <w:t xml:space="preserve"> v zadevnih </w:t>
      </w:r>
      <w:proofErr w:type="spellStart"/>
      <w:r w:rsidRPr="003D3A1E">
        <w:t>harmoniziranih</w:t>
      </w:r>
      <w:proofErr w:type="spellEnd"/>
      <w:r w:rsidRPr="003D3A1E">
        <w:t xml:space="preserve"> standardih ali njihovih delih, </w:t>
      </w:r>
      <w:r>
        <w:t>katerih seznam je bil</w:t>
      </w:r>
      <w:r w:rsidRPr="003D3A1E">
        <w:t xml:space="preserve"> objavljen</w:t>
      </w:r>
      <w:r>
        <w:t xml:space="preserve"> na spletnih </w:t>
      </w:r>
      <w:r w:rsidRPr="00F65359">
        <w:t>straneh Urada, se domneva, da izpolnjuje zahteve iz 22. člena tega pravilnika, v takšnem</w:t>
      </w:r>
      <w:r>
        <w:t xml:space="preserve"> obsegu, v kakršnem uporabljivi</w:t>
      </w:r>
      <w:r w:rsidRPr="003D3A1E">
        <w:t xml:space="preserve"> </w:t>
      </w:r>
      <w:proofErr w:type="spellStart"/>
      <w:r w:rsidRPr="003D3A1E">
        <w:t>harmonizirani</w:t>
      </w:r>
      <w:proofErr w:type="spellEnd"/>
      <w:r w:rsidRPr="003D3A1E">
        <w:t xml:space="preserve"> standardi </w:t>
      </w:r>
      <w:r>
        <w:t>pokrivajo te zahteve</w:t>
      </w:r>
      <w:r w:rsidRPr="003D3A1E">
        <w:t>.</w:t>
      </w:r>
    </w:p>
    <w:p w:rsidR="00D915C0" w:rsidRDefault="00D915C0" w:rsidP="003D3A1E">
      <w:pPr>
        <w:pStyle w:val="Alineazaodstavkom"/>
        <w:numPr>
          <w:ilvl w:val="0"/>
          <w:numId w:val="0"/>
        </w:numPr>
        <w:rPr>
          <w:rFonts w:cs="Times New Roman"/>
        </w:rPr>
      </w:pPr>
    </w:p>
    <w:p w:rsidR="00D915C0" w:rsidRDefault="00D915C0" w:rsidP="003D3A1E">
      <w:pPr>
        <w:pStyle w:val="Alineazaodstavkom"/>
        <w:numPr>
          <w:ilvl w:val="0"/>
          <w:numId w:val="0"/>
        </w:numPr>
        <w:rPr>
          <w:rFonts w:cs="Times New Roman"/>
        </w:rPr>
      </w:pPr>
    </w:p>
    <w:p w:rsidR="00D915C0" w:rsidRPr="003D3A1E" w:rsidRDefault="00D915C0" w:rsidP="003D3A1E">
      <w:pPr>
        <w:pStyle w:val="Alineazaodstavkom"/>
        <w:numPr>
          <w:ilvl w:val="0"/>
          <w:numId w:val="0"/>
        </w:numPr>
        <w:jc w:val="center"/>
        <w:rPr>
          <w:b/>
          <w:bCs/>
        </w:rPr>
      </w:pPr>
      <w:r w:rsidRPr="003D3A1E">
        <w:rPr>
          <w:b/>
          <w:bCs/>
        </w:rPr>
        <w:t>2</w:t>
      </w:r>
      <w:r w:rsidR="00D4715A">
        <w:rPr>
          <w:b/>
          <w:bCs/>
        </w:rPr>
        <w:t>6</w:t>
      </w:r>
      <w:r w:rsidRPr="003D3A1E">
        <w:rPr>
          <w:b/>
          <w:bCs/>
        </w:rPr>
        <w:t>. člen</w:t>
      </w:r>
    </w:p>
    <w:p w:rsidR="00D915C0" w:rsidRPr="003D3A1E" w:rsidRDefault="00D915C0" w:rsidP="00DB4BF2">
      <w:pPr>
        <w:keepNext/>
        <w:spacing w:before="120" w:after="120" w:line="360" w:lineRule="auto"/>
        <w:jc w:val="center"/>
        <w:rPr>
          <w:b/>
          <w:bCs/>
        </w:rPr>
      </w:pPr>
      <w:r w:rsidRPr="003D3A1E">
        <w:rPr>
          <w:b/>
          <w:bCs/>
        </w:rPr>
        <w:t>(</w:t>
      </w:r>
      <w:r>
        <w:rPr>
          <w:b/>
          <w:bCs/>
        </w:rPr>
        <w:t>odvisne</w:t>
      </w:r>
      <w:r w:rsidRPr="003D3A1E">
        <w:rPr>
          <w:b/>
          <w:bCs/>
        </w:rPr>
        <w:t xml:space="preserve"> družbe in podizvajalci priglašenih organov)</w:t>
      </w:r>
    </w:p>
    <w:p w:rsidR="00D915C0" w:rsidRPr="00F65359" w:rsidRDefault="00D915C0" w:rsidP="003F4D82">
      <w:pPr>
        <w:pStyle w:val="Alineazaodstavkom"/>
        <w:numPr>
          <w:ilvl w:val="0"/>
          <w:numId w:val="0"/>
        </w:numPr>
      </w:pPr>
      <w:r>
        <w:t>(1) Kadar</w:t>
      </w:r>
      <w:r w:rsidRPr="00FA35D7">
        <w:t xml:space="preserve"> priglašen organ za določene naloge, povezane z ugotavljanjem skladnosti, sklene pogodbo s podizvajalci ali </w:t>
      </w:r>
      <w:r>
        <w:t>zanj te naloge opravi odvisna družba</w:t>
      </w:r>
      <w:r w:rsidRPr="00FA35D7">
        <w:t xml:space="preserve">, zagotovi, da podizvajalec ali </w:t>
      </w:r>
      <w:r w:rsidRPr="00F65359">
        <w:t>odvisna družba izpolnjuje zahteve iz 22. člena tega pravilnika in o tem posledično obvesti priglasitveni organ.</w:t>
      </w:r>
    </w:p>
    <w:p w:rsidR="00D915C0" w:rsidRPr="00F65359" w:rsidRDefault="00D915C0" w:rsidP="003F4D82">
      <w:pPr>
        <w:pStyle w:val="Alineazaodstavkom"/>
        <w:numPr>
          <w:ilvl w:val="0"/>
          <w:numId w:val="0"/>
        </w:numPr>
      </w:pPr>
      <w:r w:rsidRPr="00F65359">
        <w:t>(2) Priglašeni organi v celoti prevzame odgovornost za naloge, ki jih izvajajo podizvajalci ali odvisne družbe, ne glede na njihov sedež.</w:t>
      </w:r>
    </w:p>
    <w:p w:rsidR="00D915C0" w:rsidRPr="00F65359" w:rsidRDefault="00D915C0" w:rsidP="003F4D82">
      <w:pPr>
        <w:pStyle w:val="Alineazaodstavkom"/>
        <w:numPr>
          <w:ilvl w:val="0"/>
          <w:numId w:val="0"/>
        </w:numPr>
      </w:pPr>
      <w:r w:rsidRPr="00F65359">
        <w:t>(3) Naloge iz prvega odstavka tega člena se lahko prenesejo na podizvajalca ali odvisno družbo samo, če stranka s tem soglaša.</w:t>
      </w:r>
    </w:p>
    <w:p w:rsidR="00D915C0" w:rsidRDefault="00D915C0" w:rsidP="003F4D82">
      <w:pPr>
        <w:pStyle w:val="Alineazaodstavkom"/>
        <w:numPr>
          <w:ilvl w:val="0"/>
          <w:numId w:val="0"/>
        </w:numPr>
        <w:rPr>
          <w:rFonts w:cs="Times New Roman"/>
        </w:rPr>
      </w:pPr>
      <w:r w:rsidRPr="00F65359">
        <w:t>(4) Priglašeni organi hranijo za priglasitvene organe zadevno dokumentacijo v zvezi z ocenjevanjem usposobljenosti podizvajalca ali odvisne družbe ter delom, ki ga ta izvaja v skladu s</w:t>
      </w:r>
      <w:r w:rsidRPr="00F65359">
        <w:rPr>
          <w:b/>
          <w:bCs/>
          <w:i/>
          <w:iCs/>
        </w:rPr>
        <w:t xml:space="preserve"> </w:t>
      </w:r>
      <w:r w:rsidRPr="00F65359">
        <w:t>Prilogo II tega pravilnika.</w:t>
      </w:r>
    </w:p>
    <w:p w:rsidR="00D915C0" w:rsidRDefault="00D915C0" w:rsidP="003F4D82">
      <w:pPr>
        <w:pStyle w:val="Alineazaodstavkom"/>
        <w:numPr>
          <w:ilvl w:val="0"/>
          <w:numId w:val="0"/>
        </w:numPr>
        <w:rPr>
          <w:rFonts w:cs="Times New Roman"/>
        </w:rPr>
      </w:pPr>
    </w:p>
    <w:p w:rsidR="00D915C0" w:rsidRDefault="00D915C0" w:rsidP="003F4D82">
      <w:pPr>
        <w:pStyle w:val="Alineazaodstavkom"/>
        <w:numPr>
          <w:ilvl w:val="0"/>
          <w:numId w:val="0"/>
        </w:numPr>
        <w:rPr>
          <w:rFonts w:cs="Times New Roman"/>
        </w:rPr>
      </w:pPr>
    </w:p>
    <w:p w:rsidR="00D915C0" w:rsidRPr="00A40145" w:rsidRDefault="00D915C0" w:rsidP="00A40145">
      <w:pPr>
        <w:pStyle w:val="Alineazaodstavkom"/>
        <w:numPr>
          <w:ilvl w:val="0"/>
          <w:numId w:val="0"/>
        </w:numPr>
        <w:jc w:val="center"/>
        <w:rPr>
          <w:b/>
          <w:bCs/>
        </w:rPr>
      </w:pPr>
      <w:r>
        <w:rPr>
          <w:b/>
          <w:bCs/>
        </w:rPr>
        <w:t>2</w:t>
      </w:r>
      <w:r w:rsidR="00D4715A">
        <w:rPr>
          <w:b/>
          <w:bCs/>
        </w:rPr>
        <w:t>7</w:t>
      </w:r>
      <w:r w:rsidRPr="00A40145">
        <w:rPr>
          <w:b/>
          <w:bCs/>
        </w:rPr>
        <w:t>. člen</w:t>
      </w:r>
    </w:p>
    <w:p w:rsidR="00D915C0" w:rsidRDefault="00D915C0" w:rsidP="00A40145">
      <w:pPr>
        <w:pStyle w:val="Alineazaodstavkom"/>
        <w:numPr>
          <w:ilvl w:val="0"/>
          <w:numId w:val="0"/>
        </w:numPr>
        <w:jc w:val="center"/>
        <w:rPr>
          <w:b/>
          <w:bCs/>
        </w:rPr>
      </w:pPr>
      <w:r>
        <w:rPr>
          <w:b/>
          <w:bCs/>
        </w:rPr>
        <w:t>(a</w:t>
      </w:r>
      <w:r w:rsidRPr="00A40145">
        <w:rPr>
          <w:b/>
          <w:bCs/>
        </w:rPr>
        <w:t>kreditirani interni organi</w:t>
      </w:r>
      <w:r>
        <w:rPr>
          <w:b/>
          <w:bCs/>
        </w:rPr>
        <w:t>)</w:t>
      </w:r>
    </w:p>
    <w:p w:rsidR="00D915C0" w:rsidRDefault="00D915C0" w:rsidP="00A40145">
      <w:pPr>
        <w:pStyle w:val="Alineazaodstavkom"/>
        <w:numPr>
          <w:ilvl w:val="0"/>
          <w:numId w:val="0"/>
        </w:numPr>
        <w:jc w:val="center"/>
        <w:rPr>
          <w:b/>
          <w:bCs/>
        </w:rPr>
      </w:pPr>
    </w:p>
    <w:p w:rsidR="00D915C0" w:rsidRPr="00A40145" w:rsidRDefault="00D915C0" w:rsidP="00A40145">
      <w:pPr>
        <w:pStyle w:val="Alineazaodstavkom"/>
        <w:numPr>
          <w:ilvl w:val="0"/>
          <w:numId w:val="0"/>
        </w:numPr>
      </w:pPr>
      <w:r>
        <w:t>(</w:t>
      </w:r>
      <w:r w:rsidRPr="00A40145">
        <w:t>1</w:t>
      </w:r>
      <w:r>
        <w:t xml:space="preserve">) </w:t>
      </w:r>
      <w:r w:rsidRPr="00A40145">
        <w:t xml:space="preserve">Dejavnosti za ugotavljanje skladnosti za podjetje, katerega del je, lahko izvede </w:t>
      </w:r>
      <w:r w:rsidRPr="00F65359">
        <w:t>akreditirani interni organ z namenom izvršitve postopkov iz modul</w:t>
      </w:r>
      <w:r>
        <w:t>a</w:t>
      </w:r>
      <w:r w:rsidRPr="00F65359">
        <w:t xml:space="preserve"> A2 in modul</w:t>
      </w:r>
      <w:r>
        <w:t>a</w:t>
      </w:r>
      <w:r w:rsidRPr="00F65359">
        <w:t xml:space="preserve"> C2 v Prilogi </w:t>
      </w:r>
      <w:r w:rsidRPr="00F65359">
        <w:lastRenderedPageBreak/>
        <w:t>II tega pravilnika. Ta organ mora biti ločen in samostojen del podjetja in ne sme sodelovati pri načrtovanju, proizvodnji, dobavi, montaži, uporabi ali vzdrževanju</w:t>
      </w:r>
      <w:r w:rsidRPr="00A40145">
        <w:t xml:space="preserve"> meril, ki jih ocenjuje.</w:t>
      </w:r>
    </w:p>
    <w:p w:rsidR="00D915C0" w:rsidRPr="00A40145" w:rsidRDefault="00D915C0" w:rsidP="00A40145">
      <w:pPr>
        <w:pStyle w:val="Alineazaodstavkom"/>
        <w:numPr>
          <w:ilvl w:val="0"/>
          <w:numId w:val="0"/>
        </w:numPr>
      </w:pPr>
      <w:r>
        <w:t>(</w:t>
      </w:r>
      <w:r w:rsidRPr="00A40145">
        <w:t>2</w:t>
      </w:r>
      <w:r>
        <w:t xml:space="preserve">) </w:t>
      </w:r>
      <w:r w:rsidRPr="00A40145">
        <w:t>Akreditirani interni organ</w:t>
      </w:r>
      <w:r>
        <w:t xml:space="preserve"> mora izpolnjevati naslednje zahteve</w:t>
      </w:r>
      <w:r w:rsidRPr="00A40145">
        <w:t xml:space="preserve">: </w:t>
      </w:r>
    </w:p>
    <w:p w:rsidR="00D915C0" w:rsidRPr="00A40145" w:rsidRDefault="00D915C0" w:rsidP="00A40145">
      <w:pPr>
        <w:pStyle w:val="Alineazaodstavkom"/>
        <w:numPr>
          <w:ilvl w:val="0"/>
          <w:numId w:val="0"/>
        </w:numPr>
      </w:pPr>
      <w:r w:rsidRPr="00A40145">
        <w:t>a)</w:t>
      </w:r>
      <w:r>
        <w:t xml:space="preserve"> mora biti </w:t>
      </w:r>
      <w:r w:rsidRPr="00A40145">
        <w:t xml:space="preserve">akreditiran v skladu z Uredbo (ES) št. 765/2008; </w:t>
      </w:r>
    </w:p>
    <w:p w:rsidR="00D915C0" w:rsidRPr="00A40145" w:rsidRDefault="00D915C0" w:rsidP="00A40145">
      <w:pPr>
        <w:pStyle w:val="Alineazaodstavkom"/>
        <w:numPr>
          <w:ilvl w:val="0"/>
          <w:numId w:val="0"/>
        </w:numPr>
      </w:pPr>
      <w:r w:rsidRPr="00A40145">
        <w:t>b</w:t>
      </w:r>
      <w:r>
        <w:t>) n</w:t>
      </w:r>
      <w:r w:rsidRPr="00A40145">
        <w:t xml:space="preserve">jegovo osebje </w:t>
      </w:r>
      <w:r>
        <w:t>mora biti</w:t>
      </w:r>
      <w:r w:rsidRPr="00A40145">
        <w:t xml:space="preserve"> organizacijsko razpoznavn</w:t>
      </w:r>
      <w:r>
        <w:t>o</w:t>
      </w:r>
      <w:r w:rsidRPr="00A40145">
        <w:t xml:space="preserve"> in </w:t>
      </w:r>
      <w:r>
        <w:t xml:space="preserve">mora </w:t>
      </w:r>
      <w:r w:rsidRPr="00A40145">
        <w:t>znotraj matične organizacije uporablja</w:t>
      </w:r>
      <w:r>
        <w:t>ti</w:t>
      </w:r>
      <w:r w:rsidRPr="00A40145">
        <w:t xml:space="preserve"> metode sporočanja, ki zagotavljajo njihovo nepristranskost</w:t>
      </w:r>
      <w:r>
        <w:t>, ki</w:t>
      </w:r>
      <w:r w:rsidRPr="00A40145">
        <w:t xml:space="preserve"> jo dokazujejo </w:t>
      </w:r>
      <w:r>
        <w:t>Slovenski akreditaciji</w:t>
      </w:r>
      <w:r w:rsidRPr="00A40145">
        <w:t>;</w:t>
      </w:r>
    </w:p>
    <w:p w:rsidR="00D915C0" w:rsidRPr="00A40145" w:rsidRDefault="00D915C0" w:rsidP="00A40145">
      <w:pPr>
        <w:pStyle w:val="Alineazaodstavkom"/>
        <w:numPr>
          <w:ilvl w:val="0"/>
          <w:numId w:val="0"/>
        </w:numPr>
      </w:pPr>
      <w:r w:rsidRPr="00A40145">
        <w:t>c)</w:t>
      </w:r>
      <w:r>
        <w:t xml:space="preserve"> njegovo </w:t>
      </w:r>
      <w:r w:rsidRPr="00A40145">
        <w:t>osebje n</w:t>
      </w:r>
      <w:r>
        <w:t>e sme biti</w:t>
      </w:r>
      <w:r w:rsidRPr="00A40145">
        <w:t xml:space="preserve"> </w:t>
      </w:r>
      <w:r>
        <w:t>povezano</w:t>
      </w:r>
      <w:r w:rsidR="001C54CD">
        <w:t xml:space="preserve"> </w:t>
      </w:r>
      <w:r>
        <w:t xml:space="preserve">z </w:t>
      </w:r>
      <w:r w:rsidRPr="00A40145">
        <w:t>odgovorn</w:t>
      </w:r>
      <w:r>
        <w:t>ostjo</w:t>
      </w:r>
      <w:r w:rsidRPr="00A40145">
        <w:t xml:space="preserve"> za načrtovanje, proizvodnjo, dobavo, namestitev, delovanje ali vzdrževanje meril, ki jih ocenjuje, ter ne </w:t>
      </w:r>
      <w:r>
        <w:t xml:space="preserve">sme sodelovati </w:t>
      </w:r>
      <w:r w:rsidRPr="00A40145">
        <w:t xml:space="preserve">pri kakršnih koli dejavnostih, ki bi lahko nasprotovale njihovi neodvisni presoji in integriteti v zvezi z njihovimi dejavnostmi </w:t>
      </w:r>
      <w:r>
        <w:t>ugotavljanja skladnosti</w:t>
      </w:r>
      <w:r w:rsidRPr="00A40145">
        <w:t>;</w:t>
      </w:r>
    </w:p>
    <w:p w:rsidR="00D915C0" w:rsidRPr="00A40145" w:rsidRDefault="00D915C0" w:rsidP="00A40145">
      <w:pPr>
        <w:pStyle w:val="Alineazaodstavkom"/>
        <w:numPr>
          <w:ilvl w:val="0"/>
          <w:numId w:val="0"/>
        </w:numPr>
      </w:pPr>
      <w:r w:rsidRPr="00A40145">
        <w:t>d</w:t>
      </w:r>
      <w:r>
        <w:t xml:space="preserve">) </w:t>
      </w:r>
      <w:r w:rsidRPr="00A40145">
        <w:t xml:space="preserve">svoje storitve </w:t>
      </w:r>
      <w:r>
        <w:t xml:space="preserve">lahko nudi </w:t>
      </w:r>
      <w:r w:rsidRPr="00A40145">
        <w:t>izključno podjetju, katerega del je.</w:t>
      </w:r>
    </w:p>
    <w:p w:rsidR="00D915C0" w:rsidRDefault="00D915C0" w:rsidP="00A40145">
      <w:pPr>
        <w:pStyle w:val="Alineazaodstavkom"/>
        <w:numPr>
          <w:ilvl w:val="0"/>
          <w:numId w:val="0"/>
        </w:numPr>
        <w:rPr>
          <w:rFonts w:cs="Times New Roman"/>
        </w:rPr>
      </w:pPr>
      <w:r>
        <w:t>(</w:t>
      </w:r>
      <w:r w:rsidRPr="00A40145">
        <w:t>3</w:t>
      </w:r>
      <w:r>
        <w:t xml:space="preserve">) </w:t>
      </w:r>
      <w:r w:rsidRPr="00A40145">
        <w:t>Akreditirani interni organ ni priglaše</w:t>
      </w:r>
      <w:r>
        <w:t>n državam članicam ali Komisiji.</w:t>
      </w:r>
      <w:r w:rsidRPr="00A40145">
        <w:t xml:space="preserve"> </w:t>
      </w:r>
      <w:r>
        <w:t>N</w:t>
      </w:r>
      <w:r w:rsidRPr="00A40145">
        <w:t xml:space="preserve">a zahtevo </w:t>
      </w:r>
      <w:r>
        <w:t>priglasitvenega organa mu mora p</w:t>
      </w:r>
      <w:r w:rsidRPr="00A40145">
        <w:t>odjetje, katerega del je</w:t>
      </w:r>
      <w:r>
        <w:t xml:space="preserve"> akreditirani interni organ</w:t>
      </w:r>
      <w:r w:rsidRPr="00A40145">
        <w:t xml:space="preserve">, ali </w:t>
      </w:r>
      <w:r>
        <w:t xml:space="preserve">Slovenska akreditacija </w:t>
      </w:r>
      <w:r w:rsidRPr="00A40145">
        <w:t>posred</w:t>
      </w:r>
      <w:r>
        <w:t>ovati</w:t>
      </w:r>
      <w:r w:rsidRPr="00A40145">
        <w:t xml:space="preserve"> inf</w:t>
      </w:r>
      <w:r>
        <w:t>ormacije o akreditaciji akreditiranega internega organa</w:t>
      </w:r>
      <w:r w:rsidRPr="00A40145">
        <w:t>.</w:t>
      </w:r>
    </w:p>
    <w:p w:rsidR="00D915C0" w:rsidRDefault="00D915C0" w:rsidP="00A40145">
      <w:pPr>
        <w:pStyle w:val="Alineazaodstavkom"/>
        <w:numPr>
          <w:ilvl w:val="0"/>
          <w:numId w:val="0"/>
        </w:numPr>
        <w:rPr>
          <w:rFonts w:cs="Times New Roman"/>
        </w:rPr>
      </w:pPr>
    </w:p>
    <w:p w:rsidR="00D915C0" w:rsidRDefault="00D915C0" w:rsidP="00A40145">
      <w:pPr>
        <w:pStyle w:val="Alineazaodstavkom"/>
        <w:numPr>
          <w:ilvl w:val="0"/>
          <w:numId w:val="0"/>
        </w:numPr>
        <w:rPr>
          <w:rFonts w:cs="Times New Roman"/>
        </w:rPr>
      </w:pPr>
    </w:p>
    <w:p w:rsidR="00D915C0" w:rsidRPr="00BA37B7" w:rsidRDefault="00D915C0" w:rsidP="00BA37B7">
      <w:pPr>
        <w:pStyle w:val="Alineazaodstavkom"/>
        <w:numPr>
          <w:ilvl w:val="0"/>
          <w:numId w:val="0"/>
        </w:numPr>
        <w:jc w:val="center"/>
        <w:rPr>
          <w:b/>
          <w:bCs/>
        </w:rPr>
      </w:pPr>
      <w:r>
        <w:rPr>
          <w:b/>
          <w:bCs/>
        </w:rPr>
        <w:t>2</w:t>
      </w:r>
      <w:r w:rsidR="00D4715A">
        <w:rPr>
          <w:b/>
          <w:bCs/>
        </w:rPr>
        <w:t>8</w:t>
      </w:r>
      <w:r w:rsidRPr="00BA37B7">
        <w:rPr>
          <w:b/>
          <w:bCs/>
        </w:rPr>
        <w:t>. člen</w:t>
      </w:r>
    </w:p>
    <w:p w:rsidR="00D915C0" w:rsidRDefault="00D915C0" w:rsidP="00BA37B7">
      <w:pPr>
        <w:pStyle w:val="Alineazaodstavkom"/>
        <w:numPr>
          <w:ilvl w:val="0"/>
          <w:numId w:val="0"/>
        </w:numPr>
        <w:jc w:val="center"/>
        <w:rPr>
          <w:rFonts w:cs="Times New Roman"/>
          <w:b/>
          <w:bCs/>
        </w:rPr>
      </w:pPr>
      <w:r w:rsidRPr="00BA37B7">
        <w:rPr>
          <w:b/>
          <w:bCs/>
        </w:rPr>
        <w:t>(</w:t>
      </w:r>
      <w:r>
        <w:rPr>
          <w:b/>
          <w:bCs/>
        </w:rPr>
        <w:t>zahteva</w:t>
      </w:r>
      <w:r w:rsidRPr="00BA37B7">
        <w:rPr>
          <w:b/>
          <w:bCs/>
        </w:rPr>
        <w:t xml:space="preserve"> za priglasitev)</w:t>
      </w:r>
    </w:p>
    <w:p w:rsidR="00D915C0" w:rsidRPr="00BA37B7" w:rsidRDefault="00D915C0" w:rsidP="00BA37B7">
      <w:pPr>
        <w:pStyle w:val="Alineazaodstavkom"/>
        <w:numPr>
          <w:ilvl w:val="0"/>
          <w:numId w:val="0"/>
        </w:numPr>
        <w:jc w:val="center"/>
        <w:rPr>
          <w:rFonts w:cs="Times New Roman"/>
          <w:b/>
          <w:bCs/>
        </w:rPr>
      </w:pPr>
    </w:p>
    <w:p w:rsidR="00D915C0" w:rsidRPr="00FA35D7" w:rsidRDefault="00D915C0" w:rsidP="00BA37B7">
      <w:pPr>
        <w:pStyle w:val="Alineazaodstavkom"/>
        <w:numPr>
          <w:ilvl w:val="0"/>
          <w:numId w:val="0"/>
        </w:numPr>
        <w:rPr>
          <w:rFonts w:cs="Times New Roman"/>
        </w:rPr>
      </w:pPr>
      <w:r>
        <w:t>(</w:t>
      </w:r>
      <w:r w:rsidRPr="00FA35D7">
        <w:t>1</w:t>
      </w:r>
      <w:r>
        <w:t xml:space="preserve">) </w:t>
      </w:r>
      <w:r w:rsidRPr="00FA35D7">
        <w:t xml:space="preserve">Organ za ugotavljanje skladnosti </w:t>
      </w:r>
      <w:r>
        <w:t>vloži zahtevek</w:t>
      </w:r>
      <w:r w:rsidRPr="00FA35D7">
        <w:t xml:space="preserve"> za priglasitev priglasitvenemu organu</w:t>
      </w:r>
      <w:r>
        <w:t>.</w:t>
      </w:r>
    </w:p>
    <w:p w:rsidR="00D915C0" w:rsidRPr="00F65359" w:rsidRDefault="00D915C0" w:rsidP="00BA37B7">
      <w:pPr>
        <w:pStyle w:val="Alineazaodstavkom"/>
        <w:numPr>
          <w:ilvl w:val="0"/>
          <w:numId w:val="0"/>
        </w:numPr>
      </w:pPr>
      <w:r>
        <w:t>(</w:t>
      </w:r>
      <w:r w:rsidRPr="00FA35D7">
        <w:t>2</w:t>
      </w:r>
      <w:r>
        <w:t>) Zahtevku iz prvega odstavka se</w:t>
      </w:r>
      <w:r w:rsidRPr="00FA35D7">
        <w:t xml:space="preserve"> prilož</w:t>
      </w:r>
      <w:r>
        <w:t>i</w:t>
      </w:r>
      <w:r w:rsidRPr="00FA35D7">
        <w:t xml:space="preserve"> opis dejavnosti ugotavljanja skladnosti</w:t>
      </w:r>
      <w:r>
        <w:t>,</w:t>
      </w:r>
      <w:r w:rsidRPr="00FA35D7">
        <w:t xml:space="preserve"> </w:t>
      </w:r>
      <w:r>
        <w:t xml:space="preserve">navedbo </w:t>
      </w:r>
      <w:r w:rsidRPr="00FA35D7">
        <w:t>modul</w:t>
      </w:r>
      <w:r>
        <w:t>a</w:t>
      </w:r>
      <w:r w:rsidRPr="00FA35D7">
        <w:t xml:space="preserve"> ali modul</w:t>
      </w:r>
      <w:r>
        <w:t>ov</w:t>
      </w:r>
      <w:r w:rsidRPr="00FA35D7">
        <w:t xml:space="preserve"> za ugotavljanje skladnosti in meril</w:t>
      </w:r>
      <w:r>
        <w:t>a</w:t>
      </w:r>
      <w:r w:rsidRPr="00FA35D7">
        <w:t xml:space="preserve"> ali </w:t>
      </w:r>
      <w:r>
        <w:t>meril</w:t>
      </w:r>
      <w:r w:rsidRPr="00FA35D7">
        <w:t xml:space="preserve">, za katere navedeni organ </w:t>
      </w:r>
      <w:r w:rsidRPr="00F65359">
        <w:t xml:space="preserve">zagotavlja svojo usposobljenost, </w:t>
      </w:r>
      <w:proofErr w:type="spellStart"/>
      <w:r w:rsidRPr="00F65359">
        <w:t>akreditacijsko</w:t>
      </w:r>
      <w:proofErr w:type="spellEnd"/>
      <w:r w:rsidRPr="00F65359">
        <w:t xml:space="preserve"> listino, če obstaja, ki jo je izdala Slovenska akreditacija in potrjuje, da organ za ugotavljanje skladnosti izpolnjuje zahteve iz 22. člena tega pravilnika.</w:t>
      </w:r>
    </w:p>
    <w:p w:rsidR="00D915C0" w:rsidRPr="00F65359" w:rsidRDefault="00D915C0" w:rsidP="00BA37B7">
      <w:pPr>
        <w:pStyle w:val="Alineazaodstavkom"/>
        <w:numPr>
          <w:ilvl w:val="0"/>
          <w:numId w:val="0"/>
        </w:numPr>
      </w:pPr>
      <w:r w:rsidRPr="00F65359">
        <w:t xml:space="preserve">(3) Kadar zadevni organ za ugotavljanje skladnosti ne more predložiti </w:t>
      </w:r>
      <w:proofErr w:type="spellStart"/>
      <w:r w:rsidRPr="00F65359">
        <w:t>akreditacijske</w:t>
      </w:r>
      <w:proofErr w:type="spellEnd"/>
      <w:r w:rsidRPr="00F65359">
        <w:t xml:space="preserve"> listine, priglasitvenemu organu predloži vsa dokazila, potrebna za preverjanje, priznavanje in redno spremljanje njegovega izpolnjevanja zahtev iz 22. člena tega pravilnika.</w:t>
      </w:r>
    </w:p>
    <w:p w:rsidR="00D915C0" w:rsidRPr="00F65359" w:rsidRDefault="00D915C0" w:rsidP="00BA37B7">
      <w:pPr>
        <w:pStyle w:val="Alineazaodstavkom"/>
        <w:numPr>
          <w:ilvl w:val="0"/>
          <w:numId w:val="0"/>
        </w:numPr>
      </w:pPr>
    </w:p>
    <w:p w:rsidR="00D915C0" w:rsidRPr="00F65359" w:rsidRDefault="00D915C0" w:rsidP="00BA37B7">
      <w:pPr>
        <w:pStyle w:val="Alineazaodstavkom"/>
        <w:numPr>
          <w:ilvl w:val="0"/>
          <w:numId w:val="0"/>
        </w:numPr>
      </w:pPr>
    </w:p>
    <w:p w:rsidR="00D915C0" w:rsidRPr="00F65359" w:rsidRDefault="00D915C0" w:rsidP="00642CB4">
      <w:pPr>
        <w:pStyle w:val="Alineazaodstavkom"/>
        <w:numPr>
          <w:ilvl w:val="0"/>
          <w:numId w:val="0"/>
        </w:numPr>
        <w:jc w:val="center"/>
        <w:rPr>
          <w:b/>
          <w:bCs/>
        </w:rPr>
      </w:pPr>
      <w:r w:rsidRPr="00F65359">
        <w:rPr>
          <w:b/>
          <w:bCs/>
        </w:rPr>
        <w:t>2</w:t>
      </w:r>
      <w:r w:rsidR="00D4715A">
        <w:rPr>
          <w:b/>
          <w:bCs/>
        </w:rPr>
        <w:t>9</w:t>
      </w:r>
      <w:r w:rsidRPr="00F65359">
        <w:rPr>
          <w:b/>
          <w:bCs/>
        </w:rPr>
        <w:t>. člen</w:t>
      </w:r>
    </w:p>
    <w:p w:rsidR="00D915C0" w:rsidRPr="00F65359" w:rsidRDefault="00D915C0" w:rsidP="00642CB4">
      <w:pPr>
        <w:pStyle w:val="Alineazaodstavkom"/>
        <w:numPr>
          <w:ilvl w:val="0"/>
          <w:numId w:val="0"/>
        </w:numPr>
        <w:jc w:val="center"/>
        <w:rPr>
          <w:b/>
          <w:bCs/>
        </w:rPr>
      </w:pPr>
      <w:r w:rsidRPr="00F65359">
        <w:rPr>
          <w:b/>
          <w:bCs/>
        </w:rPr>
        <w:t>(priglasitveni postopek)</w:t>
      </w:r>
    </w:p>
    <w:p w:rsidR="00D915C0" w:rsidRPr="00F65359" w:rsidRDefault="00D915C0" w:rsidP="00642CB4">
      <w:pPr>
        <w:pStyle w:val="Alineazaodstavkom"/>
        <w:numPr>
          <w:ilvl w:val="0"/>
          <w:numId w:val="0"/>
        </w:numPr>
        <w:rPr>
          <w:rFonts w:cs="Times New Roman"/>
        </w:rPr>
      </w:pPr>
    </w:p>
    <w:p w:rsidR="00D915C0" w:rsidRPr="00F65359" w:rsidRDefault="00D915C0" w:rsidP="00A16987">
      <w:pPr>
        <w:pStyle w:val="Alineazaodstavkom"/>
        <w:numPr>
          <w:ilvl w:val="0"/>
          <w:numId w:val="0"/>
        </w:numPr>
      </w:pPr>
      <w:r w:rsidRPr="00F65359">
        <w:t>(1) Priglasitveni organi lahko priglasijo samo tiste organe za ugotavljanje skladnosti, ki izpolnjujejo zahteve iz 22. člena tega pravilnika.</w:t>
      </w:r>
    </w:p>
    <w:p w:rsidR="00D915C0" w:rsidRPr="00F65359" w:rsidRDefault="00D915C0" w:rsidP="00A16987">
      <w:pPr>
        <w:pStyle w:val="Alineazaodstavkom"/>
        <w:numPr>
          <w:ilvl w:val="0"/>
          <w:numId w:val="0"/>
        </w:numPr>
      </w:pPr>
      <w:r w:rsidRPr="00F65359">
        <w:t>(2) Priglasitveni organ obvešča Evropsko komisijo (v nadaljnjem besedilu: Komisija) in druge države članice z uporabo elektronskega orodja za priglasitev, ki ga upravlja Komisija.</w:t>
      </w:r>
    </w:p>
    <w:p w:rsidR="00D915C0" w:rsidRPr="00F65359" w:rsidRDefault="00D915C0" w:rsidP="00A16987">
      <w:pPr>
        <w:pStyle w:val="Alineazaodstavkom"/>
        <w:numPr>
          <w:ilvl w:val="0"/>
          <w:numId w:val="0"/>
        </w:numPr>
      </w:pPr>
      <w:r w:rsidRPr="00F65359">
        <w:t xml:space="preserve">(3) Priglasitev vsebuje podatek o vrstah meril, za katere je bil posamezni organ za ugotavljanje skladnosti </w:t>
      </w:r>
      <w:r w:rsidR="00AA6236">
        <w:t>priglašen</w:t>
      </w:r>
      <w:r w:rsidRPr="00F65359">
        <w:t>, in kadar je to primerno podatek, o razredih točnosti meril, merilnem območju, merilni tehnologiji ter o vseh lastnostih meril, ki omejujejo obseg priglasitve. Priglasitev vključuje vse podrobnosti o dejavnostih ugotavljanja skladnosti, modul ali module za ugotavljanje skladnosti in zadevno merilo ali merila ter ustrezno potrdilo o usposobljenosti.</w:t>
      </w:r>
    </w:p>
    <w:p w:rsidR="00D915C0" w:rsidRPr="00FA35D7" w:rsidRDefault="00D915C0" w:rsidP="00A16987">
      <w:pPr>
        <w:pStyle w:val="Alineazaodstavkom"/>
        <w:numPr>
          <w:ilvl w:val="0"/>
          <w:numId w:val="0"/>
        </w:numPr>
        <w:rPr>
          <w:rFonts w:cs="Times New Roman"/>
        </w:rPr>
      </w:pPr>
      <w:r w:rsidRPr="00F65359">
        <w:t>(4) Če priglasitev ne temelji na listini o akreditaciji iz drugega odstavka 26. člena tega pravilnika, priglasitveni organ Komisiji in drugim državam članicam predloži dokumentarna dokazila, ki potrjujejo usposobljenost organa za ugotavljanje skladnosti in da so sprejeti določeni ukrepi, ki zagotavljajo, da bo organ pod rednim nadzorom in bo tudi naprej izpolnjeval zahteve iz 22. člena tega pravilnika.</w:t>
      </w:r>
    </w:p>
    <w:p w:rsidR="00D915C0" w:rsidRPr="00FA35D7" w:rsidRDefault="00D915C0" w:rsidP="00A16987">
      <w:pPr>
        <w:pStyle w:val="Alineazaodstavkom"/>
        <w:numPr>
          <w:ilvl w:val="0"/>
          <w:numId w:val="0"/>
        </w:numPr>
        <w:rPr>
          <w:rFonts w:cs="Times New Roman"/>
        </w:rPr>
      </w:pPr>
      <w:r>
        <w:t>(</w:t>
      </w:r>
      <w:r w:rsidRPr="00FA35D7">
        <w:t>5</w:t>
      </w:r>
      <w:r>
        <w:t>) Zadevni o</w:t>
      </w:r>
      <w:r w:rsidRPr="008522D4">
        <w:t xml:space="preserve">rgan lahko izvaja dejavnosti priglašenega organa le, če Komisija ali druge države članice ne </w:t>
      </w:r>
      <w:r>
        <w:t>vl</w:t>
      </w:r>
      <w:r w:rsidRPr="008522D4">
        <w:t>ožijo ugovora v dveh tednih od priglasitve</w:t>
      </w:r>
      <w:r>
        <w:t>, kadar je</w:t>
      </w:r>
      <w:r w:rsidRPr="008522D4">
        <w:t xml:space="preserve"> uporab</w:t>
      </w:r>
      <w:r>
        <w:t>lj</w:t>
      </w:r>
      <w:r w:rsidRPr="008522D4">
        <w:t>e</w:t>
      </w:r>
      <w:r>
        <w:t>na</w:t>
      </w:r>
      <w:r w:rsidRPr="008522D4">
        <w:t xml:space="preserve"> </w:t>
      </w:r>
      <w:proofErr w:type="spellStart"/>
      <w:r>
        <w:t>akreditacijska</w:t>
      </w:r>
      <w:proofErr w:type="spellEnd"/>
      <w:r>
        <w:t xml:space="preserve"> </w:t>
      </w:r>
      <w:r w:rsidRPr="008522D4">
        <w:t>listin</w:t>
      </w:r>
      <w:r>
        <w:t>a, ali</w:t>
      </w:r>
      <w:r w:rsidRPr="008522D4">
        <w:t xml:space="preserve"> v dveh mesecih od priglasitve</w:t>
      </w:r>
      <w:r>
        <w:t>, kadar</w:t>
      </w:r>
      <w:r w:rsidRPr="008522D4">
        <w:t xml:space="preserve"> </w:t>
      </w:r>
      <w:proofErr w:type="spellStart"/>
      <w:r w:rsidRPr="008522D4">
        <w:t>akreditacij</w:t>
      </w:r>
      <w:r>
        <w:t>sk</w:t>
      </w:r>
      <w:r w:rsidRPr="008522D4">
        <w:t>a</w:t>
      </w:r>
      <w:proofErr w:type="spellEnd"/>
      <w:r w:rsidRPr="008522D4">
        <w:t xml:space="preserve"> </w:t>
      </w:r>
      <w:r>
        <w:t xml:space="preserve">listina </w:t>
      </w:r>
      <w:r w:rsidRPr="008522D4">
        <w:t>ni uporabljena.</w:t>
      </w:r>
      <w:r w:rsidRPr="00FA35D7">
        <w:rPr>
          <w:b/>
          <w:bCs/>
          <w:vertAlign w:val="superscript"/>
        </w:rPr>
        <w:t xml:space="preserve"> </w:t>
      </w:r>
    </w:p>
    <w:p w:rsidR="00D915C0" w:rsidRDefault="00D915C0" w:rsidP="00A16987">
      <w:pPr>
        <w:pStyle w:val="Alineazaodstavkom"/>
        <w:numPr>
          <w:ilvl w:val="0"/>
          <w:numId w:val="0"/>
        </w:numPr>
        <w:rPr>
          <w:rFonts w:cs="Times New Roman"/>
        </w:rPr>
      </w:pPr>
      <w:r w:rsidRPr="0070069D">
        <w:t>(6) Priglasitveni organ obvesti Komisijo in druge države članice o vseh naknadnih</w:t>
      </w:r>
      <w:r w:rsidRPr="00FA35D7">
        <w:t xml:space="preserve"> spremembah priglasitve.</w:t>
      </w:r>
    </w:p>
    <w:p w:rsidR="00D915C0" w:rsidRDefault="00D915C0" w:rsidP="00A16987">
      <w:pPr>
        <w:pStyle w:val="Alineazaodstavkom"/>
        <w:numPr>
          <w:ilvl w:val="0"/>
          <w:numId w:val="0"/>
        </w:numPr>
        <w:rPr>
          <w:rFonts w:cs="Times New Roman"/>
        </w:rPr>
      </w:pPr>
    </w:p>
    <w:p w:rsidR="00D915C0" w:rsidRDefault="00D915C0" w:rsidP="00A16987">
      <w:pPr>
        <w:pStyle w:val="Alineazaodstavkom"/>
        <w:numPr>
          <w:ilvl w:val="0"/>
          <w:numId w:val="0"/>
        </w:numPr>
        <w:rPr>
          <w:rFonts w:cs="Times New Roman"/>
        </w:rPr>
      </w:pPr>
    </w:p>
    <w:p w:rsidR="00D915C0" w:rsidRPr="002E44CB" w:rsidRDefault="00D4715A" w:rsidP="002E44CB">
      <w:pPr>
        <w:pStyle w:val="Alineazaodstavkom"/>
        <w:numPr>
          <w:ilvl w:val="0"/>
          <w:numId w:val="0"/>
        </w:numPr>
        <w:jc w:val="center"/>
        <w:rPr>
          <w:b/>
          <w:bCs/>
        </w:rPr>
      </w:pPr>
      <w:r>
        <w:rPr>
          <w:b/>
          <w:bCs/>
        </w:rPr>
        <w:t>30</w:t>
      </w:r>
      <w:r w:rsidR="00D915C0" w:rsidRPr="002E44CB">
        <w:rPr>
          <w:b/>
          <w:bCs/>
        </w:rPr>
        <w:t>. člen</w:t>
      </w:r>
    </w:p>
    <w:p w:rsidR="00D915C0" w:rsidRDefault="00D915C0" w:rsidP="002E44CB">
      <w:pPr>
        <w:pStyle w:val="Alineazaodstavkom"/>
        <w:numPr>
          <w:ilvl w:val="0"/>
          <w:numId w:val="0"/>
        </w:numPr>
        <w:jc w:val="center"/>
        <w:rPr>
          <w:rFonts w:cs="Times New Roman"/>
          <w:b/>
          <w:bCs/>
        </w:rPr>
      </w:pPr>
      <w:r w:rsidRPr="002E44CB">
        <w:rPr>
          <w:b/>
          <w:bCs/>
        </w:rPr>
        <w:t>(identifikacijsk</w:t>
      </w:r>
      <w:r>
        <w:rPr>
          <w:b/>
          <w:bCs/>
        </w:rPr>
        <w:t>a koda</w:t>
      </w:r>
      <w:r w:rsidRPr="002E44CB">
        <w:rPr>
          <w:b/>
          <w:bCs/>
        </w:rPr>
        <w:t>)</w:t>
      </w:r>
    </w:p>
    <w:p w:rsidR="00D915C0" w:rsidRDefault="00D915C0" w:rsidP="00B84998">
      <w:pPr>
        <w:pStyle w:val="Alineazaodstavkom"/>
        <w:numPr>
          <w:ilvl w:val="0"/>
          <w:numId w:val="0"/>
        </w:numPr>
        <w:rPr>
          <w:rFonts w:cs="Times New Roman"/>
          <w:color w:val="000000"/>
        </w:rPr>
      </w:pPr>
    </w:p>
    <w:p w:rsidR="00D915C0" w:rsidRPr="00B84998" w:rsidRDefault="0070069D" w:rsidP="00B84998">
      <w:pPr>
        <w:pStyle w:val="Alineazaodstavkom"/>
        <w:numPr>
          <w:ilvl w:val="0"/>
          <w:numId w:val="0"/>
        </w:numPr>
        <w:rPr>
          <w:color w:val="000000"/>
        </w:rPr>
      </w:pPr>
      <w:r>
        <w:rPr>
          <w:color w:val="000000"/>
        </w:rPr>
        <w:t>Priglasitveni organ</w:t>
      </w:r>
      <w:r w:rsidR="00D915C0" w:rsidRPr="00B84998">
        <w:rPr>
          <w:color w:val="000000"/>
        </w:rPr>
        <w:t xml:space="preserve"> </w:t>
      </w:r>
      <w:r w:rsidR="0033396A">
        <w:rPr>
          <w:color w:val="000000"/>
        </w:rPr>
        <w:t xml:space="preserve">obvesti priglašeni organ, ki ga je pooblastilo za ugotavljanje skladnosti, o </w:t>
      </w:r>
      <w:r w:rsidR="00D915C0" w:rsidRPr="00B84998">
        <w:rPr>
          <w:color w:val="000000"/>
        </w:rPr>
        <w:t>dodeli</w:t>
      </w:r>
      <w:r w:rsidR="0033396A">
        <w:rPr>
          <w:color w:val="000000"/>
        </w:rPr>
        <w:t>tvi</w:t>
      </w:r>
      <w:r w:rsidR="00D915C0" w:rsidRPr="00B84998">
        <w:rPr>
          <w:color w:val="000000"/>
        </w:rPr>
        <w:t xml:space="preserve"> identifikacijsk</w:t>
      </w:r>
      <w:r w:rsidR="0033396A">
        <w:rPr>
          <w:color w:val="000000"/>
        </w:rPr>
        <w:t>e</w:t>
      </w:r>
      <w:r w:rsidR="00D915C0" w:rsidRPr="00B84998">
        <w:rPr>
          <w:color w:val="000000"/>
        </w:rPr>
        <w:t xml:space="preserve"> kod</w:t>
      </w:r>
      <w:r w:rsidR="0033396A">
        <w:rPr>
          <w:color w:val="000000"/>
        </w:rPr>
        <w:t>e</w:t>
      </w:r>
      <w:r w:rsidR="00D915C0" w:rsidRPr="00B84998">
        <w:rPr>
          <w:color w:val="000000"/>
        </w:rPr>
        <w:t xml:space="preserve">. </w:t>
      </w:r>
    </w:p>
    <w:p w:rsidR="00D915C0" w:rsidRDefault="00D915C0" w:rsidP="002E44CB">
      <w:pPr>
        <w:pStyle w:val="Alineazaodstavkom"/>
        <w:numPr>
          <w:ilvl w:val="0"/>
          <w:numId w:val="0"/>
        </w:numPr>
        <w:rPr>
          <w:rFonts w:cs="Times New Roman"/>
        </w:rPr>
      </w:pPr>
    </w:p>
    <w:p w:rsidR="00D915C0" w:rsidRPr="002E44CB" w:rsidRDefault="00D4715A" w:rsidP="002E44CB">
      <w:pPr>
        <w:pStyle w:val="Alineazaodstavkom"/>
        <w:numPr>
          <w:ilvl w:val="0"/>
          <w:numId w:val="0"/>
        </w:numPr>
        <w:jc w:val="center"/>
        <w:rPr>
          <w:b/>
          <w:bCs/>
        </w:rPr>
      </w:pPr>
      <w:r>
        <w:rPr>
          <w:b/>
          <w:bCs/>
        </w:rPr>
        <w:t>31</w:t>
      </w:r>
      <w:r w:rsidR="00D915C0" w:rsidRPr="002E44CB">
        <w:rPr>
          <w:b/>
          <w:bCs/>
        </w:rPr>
        <w:t>. člen</w:t>
      </w:r>
    </w:p>
    <w:p w:rsidR="00D915C0" w:rsidRPr="002E44CB" w:rsidRDefault="00D915C0" w:rsidP="002E44CB">
      <w:pPr>
        <w:pStyle w:val="Alineazaodstavkom"/>
        <w:numPr>
          <w:ilvl w:val="0"/>
          <w:numId w:val="0"/>
        </w:numPr>
        <w:jc w:val="center"/>
        <w:rPr>
          <w:rFonts w:cs="Times New Roman"/>
          <w:b/>
          <w:bCs/>
        </w:rPr>
      </w:pPr>
      <w:r w:rsidRPr="002E44CB">
        <w:rPr>
          <w:b/>
          <w:bCs/>
        </w:rPr>
        <w:t>(spremembe priglasitev)</w:t>
      </w:r>
    </w:p>
    <w:p w:rsidR="00D915C0" w:rsidRDefault="00D915C0" w:rsidP="002E44CB">
      <w:pPr>
        <w:pStyle w:val="Alineazaodstavkom"/>
        <w:numPr>
          <w:ilvl w:val="0"/>
          <w:numId w:val="0"/>
        </w:numPr>
        <w:rPr>
          <w:rFonts w:cs="Times New Roman"/>
        </w:rPr>
      </w:pPr>
    </w:p>
    <w:p w:rsidR="00D915C0" w:rsidRPr="002E44CB" w:rsidRDefault="00D915C0" w:rsidP="002E44CB">
      <w:pPr>
        <w:pStyle w:val="len"/>
        <w:spacing w:before="0" w:line="260" w:lineRule="exact"/>
        <w:jc w:val="both"/>
        <w:rPr>
          <w:b w:val="0"/>
          <w:bCs w:val="0"/>
        </w:rPr>
      </w:pPr>
      <w:r w:rsidRPr="0070069D">
        <w:rPr>
          <w:b w:val="0"/>
          <w:bCs w:val="0"/>
        </w:rPr>
        <w:t>(1)</w:t>
      </w:r>
      <w:r w:rsidRPr="0070069D">
        <w:t xml:space="preserve"> </w:t>
      </w:r>
      <w:r w:rsidRPr="0070069D">
        <w:rPr>
          <w:b w:val="0"/>
          <w:bCs w:val="0"/>
        </w:rPr>
        <w:t>Če priglasitveni organ ugotovi ali je obveščen, da priglašeni organ ne izpolnjuje več</w:t>
      </w:r>
      <w:r w:rsidRPr="002E44CB">
        <w:rPr>
          <w:b w:val="0"/>
          <w:bCs w:val="0"/>
        </w:rPr>
        <w:t xml:space="preserve"> </w:t>
      </w:r>
      <w:r w:rsidRPr="00F65359">
        <w:rPr>
          <w:b w:val="0"/>
          <w:bCs w:val="0"/>
        </w:rPr>
        <w:t>zahtev iz 2</w:t>
      </w:r>
      <w:r w:rsidR="0070069D">
        <w:rPr>
          <w:b w:val="0"/>
          <w:bCs w:val="0"/>
        </w:rPr>
        <w:t>4</w:t>
      </w:r>
      <w:r w:rsidRPr="00F65359">
        <w:rPr>
          <w:b w:val="0"/>
          <w:bCs w:val="0"/>
        </w:rPr>
        <w:t>. člena tega pravilnika ali da ne more izpolniti svojih obveznosti, priglasitveni</w:t>
      </w:r>
      <w:r w:rsidRPr="002E44CB">
        <w:rPr>
          <w:b w:val="0"/>
          <w:bCs w:val="0"/>
        </w:rPr>
        <w:t xml:space="preserve"> organ </w:t>
      </w:r>
      <w:r>
        <w:rPr>
          <w:b w:val="0"/>
          <w:bCs w:val="0"/>
        </w:rPr>
        <w:t xml:space="preserve">bodisi </w:t>
      </w:r>
      <w:r w:rsidRPr="002E44CB">
        <w:rPr>
          <w:b w:val="0"/>
          <w:bCs w:val="0"/>
        </w:rPr>
        <w:t xml:space="preserve">omeji, začasno </w:t>
      </w:r>
      <w:r>
        <w:rPr>
          <w:b w:val="0"/>
          <w:bCs w:val="0"/>
        </w:rPr>
        <w:t xml:space="preserve">ali trajno </w:t>
      </w:r>
      <w:r w:rsidRPr="002E44CB">
        <w:rPr>
          <w:b w:val="0"/>
          <w:bCs w:val="0"/>
        </w:rPr>
        <w:t xml:space="preserve">prekliče priglasitev, odvisno od </w:t>
      </w:r>
      <w:r>
        <w:rPr>
          <w:b w:val="0"/>
          <w:bCs w:val="0"/>
        </w:rPr>
        <w:t xml:space="preserve">resnosti </w:t>
      </w:r>
      <w:r w:rsidRPr="002E44CB">
        <w:rPr>
          <w:b w:val="0"/>
          <w:bCs w:val="0"/>
        </w:rPr>
        <w:t xml:space="preserve">neizpolnjevanja </w:t>
      </w:r>
      <w:r>
        <w:rPr>
          <w:b w:val="0"/>
          <w:bCs w:val="0"/>
        </w:rPr>
        <w:t xml:space="preserve">navedenih </w:t>
      </w:r>
      <w:r w:rsidRPr="002E44CB">
        <w:rPr>
          <w:b w:val="0"/>
          <w:bCs w:val="0"/>
        </w:rPr>
        <w:t xml:space="preserve">zahtev ali obveznosti. </w:t>
      </w:r>
      <w:r>
        <w:rPr>
          <w:b w:val="0"/>
          <w:bCs w:val="0"/>
        </w:rPr>
        <w:t>O</w:t>
      </w:r>
      <w:r w:rsidRPr="002E44CB">
        <w:rPr>
          <w:b w:val="0"/>
          <w:bCs w:val="0"/>
        </w:rPr>
        <w:t xml:space="preserve"> tem takoj obvesti Komisijo in druge države članice.</w:t>
      </w:r>
    </w:p>
    <w:p w:rsidR="00D915C0" w:rsidRPr="00B84998" w:rsidRDefault="00D915C0" w:rsidP="00B84998">
      <w:pPr>
        <w:pStyle w:val="Alineazaodstavkom"/>
        <w:numPr>
          <w:ilvl w:val="0"/>
          <w:numId w:val="0"/>
        </w:numPr>
      </w:pPr>
      <w:r w:rsidRPr="00B84998">
        <w:t xml:space="preserve">(2) V primeru omejitve, začasnega ali trajnega preklica priglasitve ali kadar priglašeni organ preneha z dejavnostjo, </w:t>
      </w:r>
      <w:r w:rsidR="0070069D">
        <w:t>priglasitveni organ</w:t>
      </w:r>
      <w:r w:rsidRPr="00B84998">
        <w:t xml:space="preserve"> sprejme ustrezne ukrepe, s katerimi zagotovi, da zadeve tega organa obravnava drug priglašeni organ ali da so, na zahtevo, na voljo </w:t>
      </w:r>
      <w:r w:rsidR="0070069D">
        <w:t>priglasitvenemu organu</w:t>
      </w:r>
      <w:r w:rsidRPr="00B84998">
        <w:t>.</w:t>
      </w:r>
    </w:p>
    <w:p w:rsidR="00D915C0" w:rsidRDefault="00D915C0" w:rsidP="002E44CB">
      <w:pPr>
        <w:pStyle w:val="len"/>
        <w:spacing w:before="0" w:line="260" w:lineRule="exact"/>
        <w:jc w:val="both"/>
        <w:rPr>
          <w:rFonts w:cs="Times New Roman"/>
          <w:b w:val="0"/>
          <w:bCs w:val="0"/>
          <w:sz w:val="20"/>
          <w:szCs w:val="20"/>
        </w:rPr>
      </w:pPr>
    </w:p>
    <w:p w:rsidR="00D915C0" w:rsidRPr="002E44CB" w:rsidRDefault="00D915C0" w:rsidP="002E44CB">
      <w:pPr>
        <w:keepNext/>
        <w:spacing w:line="360" w:lineRule="auto"/>
        <w:jc w:val="center"/>
        <w:rPr>
          <w:b/>
          <w:bCs/>
        </w:rPr>
      </w:pPr>
      <w:r w:rsidRPr="002E44CB">
        <w:rPr>
          <w:b/>
          <w:bCs/>
        </w:rPr>
        <w:t>3</w:t>
      </w:r>
      <w:r w:rsidR="00D4715A">
        <w:rPr>
          <w:b/>
          <w:bCs/>
        </w:rPr>
        <w:t>2</w:t>
      </w:r>
      <w:r w:rsidRPr="002E44CB">
        <w:rPr>
          <w:b/>
          <w:bCs/>
        </w:rPr>
        <w:t>. člen</w:t>
      </w:r>
    </w:p>
    <w:p w:rsidR="00D915C0" w:rsidRPr="002E44CB" w:rsidRDefault="00D915C0" w:rsidP="002E44CB">
      <w:pPr>
        <w:keepNext/>
        <w:spacing w:line="360" w:lineRule="auto"/>
        <w:jc w:val="center"/>
        <w:rPr>
          <w:b/>
          <w:bCs/>
        </w:rPr>
      </w:pPr>
      <w:r w:rsidRPr="002E44CB">
        <w:rPr>
          <w:b/>
          <w:bCs/>
        </w:rPr>
        <w:t>(izpodbijanje usposobljenosti priglašenih organov)</w:t>
      </w:r>
    </w:p>
    <w:p w:rsidR="00D915C0" w:rsidRPr="00C37364" w:rsidRDefault="0070069D" w:rsidP="00B84998">
      <w:pPr>
        <w:pStyle w:val="Alineazaodstavkom"/>
        <w:numPr>
          <w:ilvl w:val="0"/>
          <w:numId w:val="0"/>
        </w:numPr>
      </w:pPr>
      <w:r>
        <w:t>Priglasitveni organ</w:t>
      </w:r>
      <w:r w:rsidR="00D915C0" w:rsidRPr="00C37364">
        <w:t xml:space="preserve"> predloži Komisiji</w:t>
      </w:r>
      <w:r w:rsidR="00D915C0">
        <w:t>,</w:t>
      </w:r>
      <w:r w:rsidR="00D915C0" w:rsidRPr="00C37364">
        <w:t xml:space="preserve"> na </w:t>
      </w:r>
      <w:r w:rsidR="00D915C0">
        <w:t xml:space="preserve">njeno </w:t>
      </w:r>
      <w:r w:rsidR="00D915C0" w:rsidRPr="00C37364">
        <w:t>zahtevo</w:t>
      </w:r>
      <w:r w:rsidR="00D915C0">
        <w:t>,</w:t>
      </w:r>
      <w:r w:rsidR="00D915C0" w:rsidRPr="00C37364">
        <w:t xml:space="preserve"> vse informacije, povezane s podlago za priglasitev ali vzdrževanjem usposobljenosti </w:t>
      </w:r>
      <w:r w:rsidR="00D915C0">
        <w:t>priglašenega</w:t>
      </w:r>
      <w:r w:rsidR="00D915C0" w:rsidRPr="00C37364">
        <w:t xml:space="preserve"> organa. </w:t>
      </w:r>
    </w:p>
    <w:p w:rsidR="00D915C0" w:rsidRPr="0087506D" w:rsidRDefault="00D915C0" w:rsidP="0087506D">
      <w:pPr>
        <w:spacing w:line="260" w:lineRule="exact"/>
        <w:rPr>
          <w:rFonts w:cs="Times New Roman"/>
        </w:rPr>
      </w:pPr>
    </w:p>
    <w:p w:rsidR="00D915C0" w:rsidRDefault="00D915C0" w:rsidP="0087506D">
      <w:pPr>
        <w:pStyle w:val="Alineazaodstavkom"/>
        <w:numPr>
          <w:ilvl w:val="0"/>
          <w:numId w:val="0"/>
        </w:numPr>
        <w:rPr>
          <w:rFonts w:cs="Times New Roman"/>
        </w:rPr>
      </w:pPr>
    </w:p>
    <w:p w:rsidR="00D915C0" w:rsidRPr="00366ED9" w:rsidRDefault="00D915C0" w:rsidP="00366ED9">
      <w:pPr>
        <w:keepNext/>
        <w:spacing w:line="360" w:lineRule="auto"/>
        <w:jc w:val="center"/>
        <w:rPr>
          <w:b/>
          <w:bCs/>
        </w:rPr>
      </w:pPr>
      <w:r w:rsidRPr="00366ED9">
        <w:rPr>
          <w:b/>
          <w:bCs/>
        </w:rPr>
        <w:t>3</w:t>
      </w:r>
      <w:r w:rsidR="00D4715A">
        <w:rPr>
          <w:b/>
          <w:bCs/>
        </w:rPr>
        <w:t>3</w:t>
      </w:r>
      <w:r w:rsidRPr="00366ED9">
        <w:rPr>
          <w:b/>
          <w:bCs/>
        </w:rPr>
        <w:t>. člen</w:t>
      </w:r>
    </w:p>
    <w:p w:rsidR="00D915C0" w:rsidRPr="00366ED9" w:rsidRDefault="00D915C0" w:rsidP="00366ED9">
      <w:pPr>
        <w:keepNext/>
        <w:spacing w:line="360" w:lineRule="auto"/>
        <w:jc w:val="center"/>
        <w:rPr>
          <w:b/>
          <w:bCs/>
        </w:rPr>
      </w:pPr>
      <w:r w:rsidRPr="00366ED9">
        <w:rPr>
          <w:b/>
          <w:bCs/>
        </w:rPr>
        <w:t>(</w:t>
      </w:r>
      <w:r>
        <w:rPr>
          <w:b/>
          <w:bCs/>
        </w:rPr>
        <w:t xml:space="preserve">operativne </w:t>
      </w:r>
      <w:r w:rsidRPr="00366ED9">
        <w:rPr>
          <w:b/>
          <w:bCs/>
        </w:rPr>
        <w:t>o</w:t>
      </w:r>
      <w:r>
        <w:rPr>
          <w:b/>
          <w:bCs/>
        </w:rPr>
        <w:t>bveznosti priglašenih organov</w:t>
      </w:r>
      <w:r w:rsidRPr="00366ED9">
        <w:rPr>
          <w:b/>
          <w:bCs/>
        </w:rPr>
        <w:t>)</w:t>
      </w:r>
    </w:p>
    <w:p w:rsidR="00D915C0" w:rsidRPr="00F65359" w:rsidRDefault="00D915C0" w:rsidP="00366ED9">
      <w:pPr>
        <w:pStyle w:val="Alineazaodstavkom"/>
        <w:numPr>
          <w:ilvl w:val="0"/>
          <w:numId w:val="0"/>
        </w:numPr>
      </w:pPr>
      <w:r>
        <w:t>(</w:t>
      </w:r>
      <w:r w:rsidRPr="00FA35D7">
        <w:t>1</w:t>
      </w:r>
      <w:r>
        <w:t xml:space="preserve">) </w:t>
      </w:r>
      <w:r w:rsidRPr="00FA35D7">
        <w:t xml:space="preserve">Priglašeni organi izvajajo ugotavljanje skladnosti v skladu s postopki ugotavljanja </w:t>
      </w:r>
      <w:r w:rsidRPr="00F65359">
        <w:t>skladnosti iz Priloge II tega pravilnika.</w:t>
      </w:r>
    </w:p>
    <w:p w:rsidR="00D915C0" w:rsidRPr="00F65359" w:rsidRDefault="00D915C0" w:rsidP="00366ED9">
      <w:pPr>
        <w:pStyle w:val="Alineazaodstavkom"/>
        <w:numPr>
          <w:ilvl w:val="0"/>
          <w:numId w:val="0"/>
        </w:numPr>
      </w:pPr>
      <w:r w:rsidRPr="00F65359">
        <w:t>(2) Ugotavljanje skladnosti se izvaja sorazmerno, tako da se prepreči nepotrebna obremenitev gospodarskih subjektov. Organi za ugotavljanje skladnosti pri izvajanju svojih dejavnosti upoštevajo velikost podjetja, sektor, v katerem ta deluje, njegovo strukturo, stopnjo zahtevnosti tehnologije obravnavanega merila ter množično ali serijsko naravo proizvodnega procesa. Pri tem spoštujejo stopnjo natančnosti in raven zaščite, ki se zahtevata za skladnost merila s tem pravilnikom.</w:t>
      </w:r>
    </w:p>
    <w:p w:rsidR="00D915C0" w:rsidRPr="00FA35D7" w:rsidRDefault="00D915C0" w:rsidP="00366ED9">
      <w:pPr>
        <w:pStyle w:val="Alineazaodstavkom"/>
        <w:numPr>
          <w:ilvl w:val="0"/>
          <w:numId w:val="0"/>
        </w:numPr>
      </w:pPr>
      <w:r w:rsidRPr="00F65359">
        <w:t xml:space="preserve">(3) Če priglašeni organ ugotovi, da proizvajalec ne izpolnjuje bistvenih zahtev iz Priloge I tega pravilnika in prilog o posameznih merilih ali zahtev iz ustreznih </w:t>
      </w:r>
      <w:proofErr w:type="spellStart"/>
      <w:r w:rsidRPr="00F65359">
        <w:t>harmoniziranih</w:t>
      </w:r>
      <w:proofErr w:type="spellEnd"/>
      <w:r w:rsidRPr="00F65359">
        <w:t xml:space="preserve"> standardov, normativnih dokumentov ali</w:t>
      </w:r>
      <w:r w:rsidRPr="00F65359">
        <w:rPr>
          <w:b/>
          <w:bCs/>
          <w:i/>
          <w:iCs/>
        </w:rPr>
        <w:t xml:space="preserve"> </w:t>
      </w:r>
      <w:r w:rsidRPr="00F65359">
        <w:t>drugih tehničnih specifikacij, od proizvajalca</w:t>
      </w:r>
      <w:r w:rsidRPr="00FA35D7">
        <w:t xml:space="preserve"> zahteva, da sprejme </w:t>
      </w:r>
      <w:r w:rsidRPr="0070069D">
        <w:t>korekti</w:t>
      </w:r>
      <w:r w:rsidRPr="00FA35D7">
        <w:t>vne ukrepe</w:t>
      </w:r>
      <w:r>
        <w:t xml:space="preserve">. Priglašeni organ </w:t>
      </w:r>
      <w:r w:rsidRPr="00FA35D7">
        <w:t>ne izda certifikata o skladnosti.</w:t>
      </w:r>
    </w:p>
    <w:p w:rsidR="00D915C0" w:rsidRPr="00FA35D7" w:rsidRDefault="00D915C0" w:rsidP="00366ED9">
      <w:pPr>
        <w:pStyle w:val="Alineazaodstavkom"/>
        <w:numPr>
          <w:ilvl w:val="0"/>
          <w:numId w:val="0"/>
        </w:numPr>
      </w:pPr>
      <w:r>
        <w:t>(</w:t>
      </w:r>
      <w:r w:rsidRPr="00FA35D7">
        <w:t>4</w:t>
      </w:r>
      <w:r>
        <w:t xml:space="preserve">) </w:t>
      </w:r>
      <w:r w:rsidRPr="00FA35D7">
        <w:t xml:space="preserve">Kadar priglašeni organ </w:t>
      </w:r>
      <w:r>
        <w:t xml:space="preserve">med spremljanjem skladnosti </w:t>
      </w:r>
      <w:r w:rsidRPr="00FA35D7">
        <w:t xml:space="preserve">po izdaji certifikata </w:t>
      </w:r>
      <w:r>
        <w:t xml:space="preserve">o skladnosti </w:t>
      </w:r>
      <w:r w:rsidRPr="00FA35D7">
        <w:t>ugotovi, da meril</w:t>
      </w:r>
      <w:r>
        <w:t>o</w:t>
      </w:r>
      <w:r w:rsidRPr="00FA35D7">
        <w:t xml:space="preserve"> ni več skladn</w:t>
      </w:r>
      <w:r>
        <w:t>o</w:t>
      </w:r>
      <w:r w:rsidRPr="00FA35D7">
        <w:t>, od proizvajalca zahteva</w:t>
      </w:r>
      <w:r>
        <w:t xml:space="preserve"> naj sprejme ustrezne</w:t>
      </w:r>
      <w:r w:rsidRPr="00FA35D7">
        <w:t xml:space="preserve"> korektivne ukrepe, in po potrebi začasno </w:t>
      </w:r>
      <w:r>
        <w:t xml:space="preserve">ali trajno </w:t>
      </w:r>
      <w:r w:rsidRPr="00FA35D7">
        <w:t>prekliče certifikat</w:t>
      </w:r>
      <w:r>
        <w:t xml:space="preserve"> o skladnosti</w:t>
      </w:r>
      <w:r w:rsidRPr="00FA35D7">
        <w:t>.</w:t>
      </w:r>
    </w:p>
    <w:p w:rsidR="00D915C0" w:rsidRPr="00FA35D7" w:rsidRDefault="00D915C0" w:rsidP="00366ED9">
      <w:pPr>
        <w:pStyle w:val="Alineazaodstavkom"/>
        <w:numPr>
          <w:ilvl w:val="0"/>
          <w:numId w:val="0"/>
        </w:numPr>
      </w:pPr>
      <w:r>
        <w:t>(</w:t>
      </w:r>
      <w:r w:rsidRPr="00FA35D7">
        <w:t>5</w:t>
      </w:r>
      <w:r>
        <w:t xml:space="preserve">) Če proizvajalec ne izvede vseh </w:t>
      </w:r>
      <w:r w:rsidRPr="00FA35D7">
        <w:t>ukrep</w:t>
      </w:r>
      <w:r>
        <w:t xml:space="preserve">ov iz prejšnjega odstavka ali izvedeni ukrepi </w:t>
      </w:r>
      <w:r w:rsidRPr="00FA35D7">
        <w:t>nimajo zahtevanega učinka, priglašeni organ po potrebi omeji</w:t>
      </w:r>
      <w:r>
        <w:t xml:space="preserve"> ali</w:t>
      </w:r>
      <w:r w:rsidRPr="00FA35D7">
        <w:t xml:space="preserve"> začasno </w:t>
      </w:r>
      <w:r>
        <w:t xml:space="preserve">ali trajno </w:t>
      </w:r>
      <w:r w:rsidRPr="00FA35D7">
        <w:t>prekliče certifikat</w:t>
      </w:r>
      <w:r>
        <w:t xml:space="preserve"> o skladnosti</w:t>
      </w:r>
      <w:r w:rsidRPr="00FA35D7">
        <w:t>.</w:t>
      </w:r>
    </w:p>
    <w:p w:rsidR="00D915C0" w:rsidRDefault="00D915C0" w:rsidP="00DB4BF2">
      <w:pPr>
        <w:spacing w:before="120" w:after="120" w:line="360" w:lineRule="auto"/>
        <w:jc w:val="center"/>
        <w:rPr>
          <w:rFonts w:cs="Times New Roman"/>
        </w:rPr>
      </w:pPr>
    </w:p>
    <w:p w:rsidR="00D915C0" w:rsidRPr="00AC4D08" w:rsidRDefault="00D915C0" w:rsidP="00AC4D08">
      <w:pPr>
        <w:spacing w:line="360" w:lineRule="auto"/>
        <w:jc w:val="center"/>
        <w:rPr>
          <w:b/>
          <w:bCs/>
        </w:rPr>
      </w:pPr>
      <w:r>
        <w:rPr>
          <w:b/>
          <w:bCs/>
        </w:rPr>
        <w:t>3</w:t>
      </w:r>
      <w:r w:rsidR="00D4715A">
        <w:rPr>
          <w:b/>
          <w:bCs/>
        </w:rPr>
        <w:t>4</w:t>
      </w:r>
      <w:r w:rsidRPr="00AC4D08">
        <w:rPr>
          <w:b/>
          <w:bCs/>
        </w:rPr>
        <w:t>. člen</w:t>
      </w:r>
    </w:p>
    <w:p w:rsidR="00D915C0" w:rsidRPr="00AC4D08" w:rsidRDefault="00D915C0" w:rsidP="00AC4D08">
      <w:pPr>
        <w:spacing w:line="360" w:lineRule="auto"/>
        <w:jc w:val="center"/>
        <w:rPr>
          <w:b/>
          <w:bCs/>
        </w:rPr>
      </w:pPr>
      <w:r w:rsidRPr="00AC4D08">
        <w:rPr>
          <w:b/>
          <w:bCs/>
        </w:rPr>
        <w:t>(pritožba zoper odločitve priglašenih organov)</w:t>
      </w:r>
    </w:p>
    <w:p w:rsidR="00D915C0" w:rsidRDefault="0070069D" w:rsidP="00B84998">
      <w:pPr>
        <w:pStyle w:val="Alineazaodstavkom"/>
        <w:numPr>
          <w:ilvl w:val="0"/>
          <w:numId w:val="0"/>
        </w:numPr>
      </w:pPr>
      <w:r w:rsidRPr="0070069D">
        <w:lastRenderedPageBreak/>
        <w:t>(1) Priglasitveni organ</w:t>
      </w:r>
      <w:r w:rsidR="00D915C0" w:rsidRPr="0070069D">
        <w:t xml:space="preserve"> zagotovi, da je na voljo pritožbeni postopek zoper odločitve </w:t>
      </w:r>
      <w:r w:rsidR="00D915C0" w:rsidRPr="0049739C">
        <w:t>priglašenih organov.</w:t>
      </w:r>
      <w:r w:rsidR="00D915C0" w:rsidRPr="00C37364">
        <w:t xml:space="preserve"> </w:t>
      </w:r>
    </w:p>
    <w:p w:rsidR="004E3816" w:rsidRDefault="004E3816" w:rsidP="00B84998">
      <w:pPr>
        <w:pStyle w:val="Alineazaodstavkom"/>
        <w:numPr>
          <w:ilvl w:val="0"/>
          <w:numId w:val="0"/>
        </w:numPr>
      </w:pPr>
    </w:p>
    <w:p w:rsidR="004E3816" w:rsidRPr="00C37364" w:rsidRDefault="0070069D" w:rsidP="00B84998">
      <w:pPr>
        <w:pStyle w:val="Alineazaodstavkom"/>
        <w:numPr>
          <w:ilvl w:val="0"/>
          <w:numId w:val="0"/>
        </w:numPr>
        <w:rPr>
          <w:rFonts w:cs="Times New Roman"/>
        </w:rPr>
      </w:pPr>
      <w:r>
        <w:t xml:space="preserve">(2) </w:t>
      </w:r>
      <w:r w:rsidR="004E3816">
        <w:t xml:space="preserve">Zoper odločbe priglašene organa je dopustna pritožba, ki se vloži  pri ministrstvu </w:t>
      </w:r>
      <w:r w:rsidR="004E3816" w:rsidRPr="0070069D">
        <w:t>pristojnem za meroslovje, skladno z določbami zakona, ki ureja splošni upravni postopek.</w:t>
      </w:r>
    </w:p>
    <w:p w:rsidR="00D915C0" w:rsidRDefault="00D915C0" w:rsidP="00AC4D08">
      <w:pPr>
        <w:pStyle w:val="Alineazaodstavkom"/>
        <w:numPr>
          <w:ilvl w:val="0"/>
          <w:numId w:val="0"/>
        </w:numPr>
        <w:rPr>
          <w:rFonts w:cs="Times New Roman"/>
        </w:rPr>
      </w:pPr>
    </w:p>
    <w:p w:rsidR="00D915C0" w:rsidRPr="00FA35D7" w:rsidRDefault="00D915C0" w:rsidP="00AC4D08">
      <w:pPr>
        <w:pStyle w:val="Alineazaodstavkom"/>
        <w:numPr>
          <w:ilvl w:val="0"/>
          <w:numId w:val="0"/>
        </w:numPr>
        <w:rPr>
          <w:rFonts w:cs="Times New Roman"/>
        </w:rPr>
      </w:pPr>
    </w:p>
    <w:p w:rsidR="00D915C0" w:rsidRPr="00AC4D08" w:rsidRDefault="00D915C0" w:rsidP="00AC4D08">
      <w:pPr>
        <w:keepNext/>
        <w:spacing w:line="360" w:lineRule="auto"/>
        <w:jc w:val="center"/>
        <w:rPr>
          <w:b/>
          <w:bCs/>
        </w:rPr>
      </w:pPr>
      <w:r w:rsidRPr="00AC4D08">
        <w:rPr>
          <w:b/>
          <w:bCs/>
        </w:rPr>
        <w:t>3</w:t>
      </w:r>
      <w:r w:rsidR="00D4715A">
        <w:rPr>
          <w:b/>
          <w:bCs/>
        </w:rPr>
        <w:t>5</w:t>
      </w:r>
      <w:r w:rsidRPr="00AC4D08">
        <w:rPr>
          <w:b/>
          <w:bCs/>
        </w:rPr>
        <w:t xml:space="preserve">. člen </w:t>
      </w:r>
    </w:p>
    <w:p w:rsidR="00D915C0" w:rsidRPr="00AC4D08" w:rsidRDefault="00D915C0" w:rsidP="00AC4D08">
      <w:pPr>
        <w:keepNext/>
        <w:spacing w:line="360" w:lineRule="auto"/>
        <w:jc w:val="center"/>
        <w:rPr>
          <w:b/>
          <w:bCs/>
        </w:rPr>
      </w:pPr>
      <w:r w:rsidRPr="00AC4D08">
        <w:rPr>
          <w:b/>
          <w:bCs/>
        </w:rPr>
        <w:t>(obveznosti obveščanja za priglašene organe)</w:t>
      </w:r>
    </w:p>
    <w:p w:rsidR="00D915C0" w:rsidRPr="00FA35D7" w:rsidRDefault="00D915C0" w:rsidP="00AC4D08">
      <w:pPr>
        <w:pStyle w:val="Alineazaodstavkom"/>
        <w:numPr>
          <w:ilvl w:val="0"/>
          <w:numId w:val="0"/>
        </w:numPr>
      </w:pPr>
      <w:r>
        <w:t>(</w:t>
      </w:r>
      <w:r w:rsidRPr="00FA35D7">
        <w:t>1</w:t>
      </w:r>
      <w:r>
        <w:t xml:space="preserve">) </w:t>
      </w:r>
      <w:r w:rsidRPr="00FA35D7">
        <w:t xml:space="preserve">Priglašeni organi </w:t>
      </w:r>
      <w:r>
        <w:t xml:space="preserve">obvestijo </w:t>
      </w:r>
      <w:r w:rsidRPr="00FA35D7">
        <w:t>priglasitveni organ</w:t>
      </w:r>
      <w:r>
        <w:t xml:space="preserve"> </w:t>
      </w:r>
      <w:r w:rsidRPr="00FA35D7">
        <w:t>o:</w:t>
      </w:r>
    </w:p>
    <w:p w:rsidR="00D915C0" w:rsidRPr="00FA35D7" w:rsidRDefault="00D915C0" w:rsidP="00AC4D08">
      <w:pPr>
        <w:pStyle w:val="Alineazaodstavkom"/>
        <w:numPr>
          <w:ilvl w:val="0"/>
          <w:numId w:val="0"/>
        </w:numPr>
      </w:pPr>
      <w:r w:rsidRPr="00FA35D7">
        <w:t>a)</w:t>
      </w:r>
      <w:r>
        <w:t xml:space="preserve"> </w:t>
      </w:r>
      <w:r w:rsidRPr="00FA35D7">
        <w:t xml:space="preserve">vsaki zavrnitvi, omejitvi, začasnem </w:t>
      </w:r>
      <w:r>
        <w:t>ali trajnem preklicu</w:t>
      </w:r>
      <w:r w:rsidRPr="00FA35D7">
        <w:t xml:space="preserve"> certifikat</w:t>
      </w:r>
      <w:r>
        <w:t>a o skladnosti</w:t>
      </w:r>
      <w:r w:rsidRPr="00FA35D7">
        <w:t>;</w:t>
      </w:r>
    </w:p>
    <w:p w:rsidR="00D915C0" w:rsidRPr="00FA35D7" w:rsidRDefault="00D915C0" w:rsidP="00AC4D08">
      <w:pPr>
        <w:pStyle w:val="Alineazaodstavkom"/>
        <w:numPr>
          <w:ilvl w:val="0"/>
          <w:numId w:val="0"/>
        </w:numPr>
      </w:pPr>
      <w:r w:rsidRPr="00FA35D7">
        <w:t>b)</w:t>
      </w:r>
      <w:r>
        <w:t xml:space="preserve"> </w:t>
      </w:r>
      <w:r w:rsidRPr="00FA35D7">
        <w:t>vseh okoliščinah, ki vplivajo na obseg</w:t>
      </w:r>
      <w:r w:rsidRPr="00FA35D7">
        <w:rPr>
          <w:b/>
          <w:bCs/>
          <w:i/>
          <w:iCs/>
        </w:rPr>
        <w:t xml:space="preserve"> </w:t>
      </w:r>
      <w:r w:rsidRPr="00AC4D08">
        <w:t xml:space="preserve">ali </w:t>
      </w:r>
      <w:r>
        <w:t>zahteve</w:t>
      </w:r>
      <w:r w:rsidRPr="00FA35D7">
        <w:t xml:space="preserve"> za priglasitev;</w:t>
      </w:r>
    </w:p>
    <w:p w:rsidR="00D915C0" w:rsidRPr="00FA35D7" w:rsidRDefault="00D915C0" w:rsidP="00AC4D08">
      <w:pPr>
        <w:pStyle w:val="Alineazaodstavkom"/>
        <w:numPr>
          <w:ilvl w:val="0"/>
          <w:numId w:val="0"/>
        </w:numPr>
      </w:pPr>
      <w:r w:rsidRPr="00FA35D7">
        <w:t>c)</w:t>
      </w:r>
      <w:r>
        <w:t xml:space="preserve"> </w:t>
      </w:r>
      <w:r w:rsidRPr="00FA35D7">
        <w:t xml:space="preserve">vsakem zaprosilu </w:t>
      </w:r>
      <w:r>
        <w:t>za informacije</w:t>
      </w:r>
      <w:r w:rsidRPr="00FA35D7">
        <w:t xml:space="preserve"> </w:t>
      </w:r>
      <w:r>
        <w:t>o</w:t>
      </w:r>
      <w:r w:rsidRPr="00FA35D7">
        <w:t xml:space="preserve"> dejavnosti</w:t>
      </w:r>
      <w:r>
        <w:t>h</w:t>
      </w:r>
      <w:r w:rsidRPr="00FA35D7">
        <w:t xml:space="preserve"> ugotavljanja skladnosti, ki so ga</w:t>
      </w:r>
      <w:r w:rsidRPr="00FA35D7" w:rsidDel="00771E5F">
        <w:t xml:space="preserve"> </w:t>
      </w:r>
      <w:r w:rsidRPr="00FA35D7">
        <w:t>prejeli od organov za nadzor trga;</w:t>
      </w:r>
    </w:p>
    <w:p w:rsidR="00D915C0" w:rsidRPr="00FA35D7" w:rsidRDefault="00D915C0" w:rsidP="00AC4D08">
      <w:pPr>
        <w:pStyle w:val="Alineazaodstavkom"/>
        <w:numPr>
          <w:ilvl w:val="0"/>
          <w:numId w:val="0"/>
        </w:numPr>
      </w:pPr>
      <w:r w:rsidRPr="00FA35D7">
        <w:t>d)</w:t>
      </w:r>
      <w:r>
        <w:t xml:space="preserve"> </w:t>
      </w:r>
      <w:r w:rsidRPr="00FA35D7">
        <w:t xml:space="preserve">na zahtevo o vseh dejavnostih ugotavljanja skladnosti, </w:t>
      </w:r>
      <w:r>
        <w:t xml:space="preserve">ki so bile </w:t>
      </w:r>
      <w:r w:rsidRPr="00FA35D7">
        <w:t>izveden</w:t>
      </w:r>
      <w:r>
        <w:t>e</w:t>
      </w:r>
      <w:r w:rsidRPr="00FA35D7">
        <w:t xml:space="preserve"> v o</w:t>
      </w:r>
      <w:r>
        <w:t>kviru</w:t>
      </w:r>
      <w:r w:rsidRPr="00FA35D7">
        <w:t xml:space="preserve"> njihove priglasitve, in o vseh drugih izvedenih dejavnostih, vključno s čezmejnimi dejavnostmi in sklepanjem pogodb s podizvajalci.</w:t>
      </w:r>
    </w:p>
    <w:p w:rsidR="00D915C0" w:rsidRPr="00FA35D7" w:rsidRDefault="00D915C0" w:rsidP="00AC4D08">
      <w:pPr>
        <w:pStyle w:val="Alineazaodstavkom"/>
        <w:numPr>
          <w:ilvl w:val="0"/>
          <w:numId w:val="0"/>
        </w:numPr>
      </w:pPr>
      <w:r>
        <w:t>(</w:t>
      </w:r>
      <w:r w:rsidRPr="00FA35D7">
        <w:t>2</w:t>
      </w:r>
      <w:r>
        <w:t xml:space="preserve">) </w:t>
      </w:r>
      <w:r w:rsidRPr="00FA35D7">
        <w:t>Priglašeni organ</w:t>
      </w:r>
      <w:r>
        <w:t>i zagotavljajo ostalim</w:t>
      </w:r>
      <w:r w:rsidRPr="00FA35D7">
        <w:t xml:space="preserve"> organom, ki so priglašeni na podlagi te</w:t>
      </w:r>
      <w:r>
        <w:t>ga pravilnika</w:t>
      </w:r>
      <w:r w:rsidRPr="00FA35D7">
        <w:t xml:space="preserve"> </w:t>
      </w:r>
      <w:r>
        <w:t xml:space="preserve">za enako vrsto meril </w:t>
      </w:r>
      <w:r w:rsidRPr="00FA35D7">
        <w:t>in izvajajo podobne dejavnosti ugotavljanja skladnosti</w:t>
      </w:r>
      <w:r>
        <w:t>,</w:t>
      </w:r>
      <w:r w:rsidRPr="00FA35D7">
        <w:t xml:space="preserve"> </w:t>
      </w:r>
      <w:r>
        <w:t>informacije v zvezi z negativnimi</w:t>
      </w:r>
      <w:r w:rsidRPr="00FA35D7">
        <w:t>, na zahtevo</w:t>
      </w:r>
      <w:r>
        <w:t xml:space="preserve"> pa tudi</w:t>
      </w:r>
      <w:r w:rsidRPr="00FA35D7">
        <w:t xml:space="preserve"> pozitivnimi rezultati ugotavljanja skladnosti.</w:t>
      </w:r>
    </w:p>
    <w:p w:rsidR="00D915C0" w:rsidRDefault="00D915C0" w:rsidP="00AC4D08">
      <w:pPr>
        <w:keepNext/>
        <w:spacing w:line="360" w:lineRule="auto"/>
        <w:jc w:val="center"/>
        <w:rPr>
          <w:rFonts w:cs="Times New Roman"/>
          <w:b/>
          <w:bCs/>
        </w:rPr>
      </w:pPr>
    </w:p>
    <w:p w:rsidR="00D915C0" w:rsidRPr="00AC4D08" w:rsidRDefault="00D915C0" w:rsidP="00AC4D08">
      <w:pPr>
        <w:keepNext/>
        <w:spacing w:line="360" w:lineRule="auto"/>
        <w:jc w:val="center"/>
        <w:rPr>
          <w:b/>
          <w:bCs/>
        </w:rPr>
      </w:pPr>
      <w:r w:rsidRPr="00AC4D08">
        <w:rPr>
          <w:b/>
          <w:bCs/>
        </w:rPr>
        <w:t>3</w:t>
      </w:r>
      <w:r w:rsidR="00D4715A">
        <w:rPr>
          <w:b/>
          <w:bCs/>
        </w:rPr>
        <w:t>6</w:t>
      </w:r>
      <w:r w:rsidRPr="00AC4D08">
        <w:rPr>
          <w:b/>
          <w:bCs/>
        </w:rPr>
        <w:t>. člen</w:t>
      </w:r>
    </w:p>
    <w:p w:rsidR="00D915C0" w:rsidRPr="00AC4D08" w:rsidRDefault="00D915C0" w:rsidP="00AC4D08">
      <w:pPr>
        <w:keepNext/>
        <w:spacing w:line="360" w:lineRule="auto"/>
        <w:jc w:val="center"/>
        <w:rPr>
          <w:b/>
          <w:bCs/>
        </w:rPr>
      </w:pPr>
      <w:r w:rsidRPr="00AC4D08">
        <w:rPr>
          <w:b/>
          <w:bCs/>
        </w:rPr>
        <w:t>(</w:t>
      </w:r>
      <w:r>
        <w:rPr>
          <w:b/>
          <w:bCs/>
        </w:rPr>
        <w:t>u</w:t>
      </w:r>
      <w:r w:rsidRPr="00AC4D08">
        <w:rPr>
          <w:b/>
          <w:bCs/>
        </w:rPr>
        <w:t>sklajevanje priglašenih organov)</w:t>
      </w:r>
    </w:p>
    <w:p w:rsidR="00D915C0" w:rsidRPr="00C37364" w:rsidRDefault="00D915C0" w:rsidP="00B84998">
      <w:pPr>
        <w:pStyle w:val="Alineazaodstavkom"/>
        <w:numPr>
          <w:ilvl w:val="0"/>
          <w:numId w:val="0"/>
        </w:numPr>
      </w:pPr>
      <w:r>
        <w:t>Priglašeni organi</w:t>
      </w:r>
      <w:r w:rsidRPr="00C37364">
        <w:t xml:space="preserve"> </w:t>
      </w:r>
      <w:r w:rsidR="0060323F">
        <w:t xml:space="preserve">morajo </w:t>
      </w:r>
      <w:r w:rsidRPr="00C37364">
        <w:t>neposredno ali prek</w:t>
      </w:r>
      <w:r>
        <w:t>o</w:t>
      </w:r>
      <w:r w:rsidRPr="00C37364">
        <w:t xml:space="preserve"> pooblaščenih zastopnikov sodelujejo pri delu </w:t>
      </w:r>
      <w:r>
        <w:t>sektorske</w:t>
      </w:r>
      <w:r w:rsidRPr="00C37364">
        <w:t xml:space="preserve"> skupine ali skupin</w:t>
      </w:r>
      <w:r>
        <w:t>, ki delujejo v okviru Komisije</w:t>
      </w:r>
      <w:r w:rsidRPr="00C37364">
        <w:t>.</w:t>
      </w:r>
    </w:p>
    <w:p w:rsidR="00D915C0" w:rsidRDefault="00D915C0" w:rsidP="00DB4BF2">
      <w:pPr>
        <w:pStyle w:val="Alineazaodstavkom"/>
        <w:numPr>
          <w:ilvl w:val="0"/>
          <w:numId w:val="0"/>
        </w:numPr>
        <w:rPr>
          <w:rFonts w:cs="Times New Roman"/>
        </w:rPr>
      </w:pPr>
    </w:p>
    <w:p w:rsidR="00D915C0" w:rsidRDefault="00D915C0" w:rsidP="00DB4BF2">
      <w:pPr>
        <w:pStyle w:val="Alineazaodstavkom"/>
        <w:numPr>
          <w:ilvl w:val="0"/>
          <w:numId w:val="0"/>
        </w:numPr>
        <w:rPr>
          <w:rFonts w:cs="Times New Roman"/>
        </w:rPr>
      </w:pPr>
    </w:p>
    <w:p w:rsidR="00D915C0" w:rsidRPr="00B84998" w:rsidRDefault="00D915C0" w:rsidP="00F3121B">
      <w:pPr>
        <w:pStyle w:val="Alineazaodstavkom"/>
        <w:numPr>
          <w:ilvl w:val="0"/>
          <w:numId w:val="0"/>
        </w:numPr>
        <w:jc w:val="center"/>
      </w:pPr>
      <w:r w:rsidRPr="00F65359">
        <w:t>V. NADZOR TRGA UNIJE, NADZOR MERIL, KI VSTOPAJO NA TRG UNIJE IN ZAŠČITNI</w:t>
      </w:r>
      <w:r w:rsidRPr="00F3121B">
        <w:t xml:space="preserve"> POSTOPEK </w:t>
      </w:r>
      <w:r w:rsidRPr="00B84998">
        <w:t>UNIJE</w:t>
      </w:r>
    </w:p>
    <w:p w:rsidR="00D915C0" w:rsidRPr="00B84998" w:rsidRDefault="00D915C0" w:rsidP="00DB4BF2">
      <w:pPr>
        <w:pStyle w:val="Alineazaodstavkom"/>
        <w:numPr>
          <w:ilvl w:val="0"/>
          <w:numId w:val="0"/>
        </w:numPr>
        <w:rPr>
          <w:rFonts w:cs="Times New Roman"/>
        </w:rPr>
      </w:pPr>
    </w:p>
    <w:p w:rsidR="00D915C0" w:rsidRPr="00B84998" w:rsidRDefault="00D915C0" w:rsidP="00DB4BF2">
      <w:pPr>
        <w:pStyle w:val="Alineazaodstavkom"/>
        <w:numPr>
          <w:ilvl w:val="0"/>
          <w:numId w:val="0"/>
        </w:numPr>
        <w:rPr>
          <w:rFonts w:cs="Times New Roman"/>
        </w:rPr>
      </w:pPr>
    </w:p>
    <w:p w:rsidR="00D915C0" w:rsidRPr="00B84998" w:rsidRDefault="00D915C0" w:rsidP="00F3121B">
      <w:pPr>
        <w:pStyle w:val="Alineazaodstavkom"/>
        <w:numPr>
          <w:ilvl w:val="0"/>
          <w:numId w:val="0"/>
        </w:numPr>
        <w:jc w:val="center"/>
        <w:rPr>
          <w:b/>
          <w:bCs/>
        </w:rPr>
      </w:pPr>
      <w:r w:rsidRPr="00B84998">
        <w:rPr>
          <w:b/>
          <w:bCs/>
        </w:rPr>
        <w:t>3</w:t>
      </w:r>
      <w:r w:rsidR="00D4715A">
        <w:rPr>
          <w:b/>
          <w:bCs/>
        </w:rPr>
        <w:t>7</w:t>
      </w:r>
      <w:r w:rsidRPr="00B84998">
        <w:rPr>
          <w:b/>
          <w:bCs/>
        </w:rPr>
        <w:t>. člen</w:t>
      </w:r>
    </w:p>
    <w:p w:rsidR="00D915C0" w:rsidRPr="00B84998" w:rsidRDefault="00D915C0" w:rsidP="00F3121B">
      <w:pPr>
        <w:keepNext/>
        <w:spacing w:before="120" w:after="120" w:line="360" w:lineRule="auto"/>
        <w:jc w:val="center"/>
        <w:rPr>
          <w:b/>
          <w:bCs/>
        </w:rPr>
      </w:pPr>
      <w:r w:rsidRPr="00B84998">
        <w:rPr>
          <w:b/>
          <w:bCs/>
        </w:rPr>
        <w:t>(nadzor trga v Uniji in nadzor meril, ki vstopajo na trg Unije)</w:t>
      </w:r>
    </w:p>
    <w:p w:rsidR="00D915C0" w:rsidRDefault="00D915C0" w:rsidP="003E286E">
      <w:pPr>
        <w:pStyle w:val="Alineazaodstavkom"/>
        <w:numPr>
          <w:ilvl w:val="0"/>
          <w:numId w:val="0"/>
        </w:numPr>
        <w:rPr>
          <w:rFonts w:cs="Times New Roman"/>
        </w:rPr>
      </w:pPr>
      <w:r w:rsidRPr="00B84998">
        <w:t>Za nadzor trga v Uniji in nadzor meril, ki vstopajo na trg Unije</w:t>
      </w:r>
      <w:r w:rsidRPr="00FA35D7">
        <w:t xml:space="preserve"> se uporablja</w:t>
      </w:r>
      <w:r>
        <w:t xml:space="preserve"> tretji odstavek 15. člena</w:t>
      </w:r>
      <w:r w:rsidRPr="00FA35D7">
        <w:t xml:space="preserve"> in </w:t>
      </w:r>
      <w:r>
        <w:t xml:space="preserve">16. </w:t>
      </w:r>
      <w:r w:rsidRPr="00FA35D7">
        <w:t>do 29</w:t>
      </w:r>
      <w:r>
        <w:t xml:space="preserve">. člen </w:t>
      </w:r>
      <w:r w:rsidRPr="00FA35D7">
        <w:t>Uredbe (ES) št.</w:t>
      </w:r>
      <w:r>
        <w:t xml:space="preserve"> </w:t>
      </w:r>
      <w:r w:rsidRPr="00FA35D7">
        <w:t>765/2008.</w:t>
      </w:r>
    </w:p>
    <w:p w:rsidR="00D915C0" w:rsidRDefault="00D915C0" w:rsidP="00F3121B">
      <w:pPr>
        <w:keepNext/>
        <w:spacing w:before="120" w:after="120" w:line="360" w:lineRule="auto"/>
        <w:jc w:val="center"/>
        <w:rPr>
          <w:rFonts w:cs="Times New Roman"/>
        </w:rPr>
      </w:pPr>
    </w:p>
    <w:p w:rsidR="00D915C0" w:rsidRPr="003E286E" w:rsidRDefault="00D915C0" w:rsidP="003E286E">
      <w:pPr>
        <w:keepNext/>
        <w:spacing w:line="360" w:lineRule="auto"/>
        <w:jc w:val="center"/>
        <w:rPr>
          <w:b/>
          <w:bCs/>
        </w:rPr>
      </w:pPr>
      <w:r w:rsidRPr="003E286E">
        <w:rPr>
          <w:b/>
          <w:bCs/>
        </w:rPr>
        <w:t>3</w:t>
      </w:r>
      <w:r w:rsidR="00D4715A">
        <w:rPr>
          <w:b/>
          <w:bCs/>
        </w:rPr>
        <w:t>8</w:t>
      </w:r>
      <w:r w:rsidRPr="003E286E">
        <w:rPr>
          <w:b/>
          <w:bCs/>
        </w:rPr>
        <w:t>. člen</w:t>
      </w:r>
    </w:p>
    <w:p w:rsidR="00D915C0" w:rsidRPr="003E286E" w:rsidRDefault="00D915C0" w:rsidP="003E286E">
      <w:pPr>
        <w:keepNext/>
        <w:spacing w:line="360" w:lineRule="auto"/>
        <w:jc w:val="center"/>
        <w:rPr>
          <w:b/>
          <w:bCs/>
        </w:rPr>
      </w:pPr>
      <w:r w:rsidRPr="003E286E">
        <w:rPr>
          <w:b/>
          <w:bCs/>
        </w:rPr>
        <w:t>(postopek za ravnanje z merili, ki predstavljajo tveganje na nacionalni ravni)</w:t>
      </w:r>
    </w:p>
    <w:p w:rsidR="00D915C0" w:rsidRPr="00B4144E" w:rsidRDefault="00D915C0" w:rsidP="00B4144E">
      <w:pPr>
        <w:pStyle w:val="Alineazaodstavkom"/>
        <w:numPr>
          <w:ilvl w:val="0"/>
          <w:numId w:val="0"/>
        </w:numPr>
      </w:pPr>
      <w:r w:rsidRPr="00B4144E">
        <w:t xml:space="preserve">(1) </w:t>
      </w:r>
      <w:r w:rsidR="00915B5F">
        <w:t xml:space="preserve">Kadar </w:t>
      </w:r>
      <w:r w:rsidRPr="00B4144E">
        <w:t xml:space="preserve">Urad </w:t>
      </w:r>
      <w:r w:rsidR="00915B5F" w:rsidRPr="00B4144E">
        <w:t>utemeljeno domneva, da merilo iz tega pravilnika, predstavlja tveganje za vidike varovanja javnega interesa, ki so določeni v tem pravilniku</w:t>
      </w:r>
      <w:r w:rsidR="00915B5F">
        <w:t>,</w:t>
      </w:r>
      <w:r w:rsidR="00915B5F" w:rsidRPr="00B4144E">
        <w:t xml:space="preserve"> </w:t>
      </w:r>
      <w:r w:rsidRPr="00B4144E">
        <w:t>o</w:t>
      </w:r>
      <w:r>
        <w:t>ceni</w:t>
      </w:r>
      <w:r w:rsidRPr="00B4144E">
        <w:t xml:space="preserve"> ali zadevno merilo izpolnjuje vse </w:t>
      </w:r>
      <w:r>
        <w:t>zadevne</w:t>
      </w:r>
      <w:r w:rsidRPr="00B4144E">
        <w:t xml:space="preserve"> zahteve iz tega pravilnika</w:t>
      </w:r>
      <w:r>
        <w:t xml:space="preserve">. </w:t>
      </w:r>
      <w:r w:rsidRPr="00B4144E">
        <w:t>Zadevni gospodarski subjekt je v ta namen dolžan po potrebi sodelovati z Uradom.</w:t>
      </w:r>
    </w:p>
    <w:p w:rsidR="00D915C0" w:rsidRPr="00B84998" w:rsidRDefault="00D915C0" w:rsidP="00F82AAE">
      <w:pPr>
        <w:pStyle w:val="Alineazaodstavkom"/>
        <w:numPr>
          <w:ilvl w:val="0"/>
          <w:numId w:val="0"/>
        </w:numPr>
      </w:pPr>
      <w:r>
        <w:t xml:space="preserve">(2) Če Urad med navedenim ocenjevanjem ugotovi, da merilo </w:t>
      </w:r>
      <w:r w:rsidRPr="00FA35D7">
        <w:t>ne izpolnjuje zahtev iz te</w:t>
      </w:r>
      <w:r>
        <w:t>ga pravilnika</w:t>
      </w:r>
      <w:r w:rsidRPr="00FA35D7">
        <w:t>, od zadevnega gospodarskega subjekta nemudoma zahteva, da v razumnem roku</w:t>
      </w:r>
      <w:r>
        <w:t>,</w:t>
      </w:r>
      <w:r w:rsidRPr="00FA35D7">
        <w:t xml:space="preserve"> ki ga </w:t>
      </w:r>
      <w:r>
        <w:t xml:space="preserve">Urad </w:t>
      </w:r>
      <w:r w:rsidRPr="00FA35D7">
        <w:t xml:space="preserve">določi </w:t>
      </w:r>
      <w:r>
        <w:t xml:space="preserve">glede na </w:t>
      </w:r>
      <w:r w:rsidRPr="00FA35D7">
        <w:t>naravo tveganja</w:t>
      </w:r>
      <w:r>
        <w:t>,</w:t>
      </w:r>
      <w:r w:rsidRPr="00FA35D7">
        <w:t xml:space="preserve"> sprejme vse ustrezne korektivne ukrepe, da zagotovi, da meril</w:t>
      </w:r>
      <w:r>
        <w:t>o</w:t>
      </w:r>
      <w:r w:rsidRPr="00FA35D7">
        <w:t xml:space="preserve"> izpoln</w:t>
      </w:r>
      <w:r>
        <w:t>juje</w:t>
      </w:r>
      <w:r w:rsidRPr="00FA35D7">
        <w:t xml:space="preserve"> navedene zahteve, ga umakne s trga ali </w:t>
      </w:r>
      <w:r>
        <w:t>odpokliče</w:t>
      </w:r>
      <w:r w:rsidRPr="00FA35D7">
        <w:t>.</w:t>
      </w:r>
      <w:r>
        <w:t xml:space="preserve"> </w:t>
      </w:r>
      <w:r w:rsidRPr="00B84998">
        <w:t>Urad o tem obvesti zadevni priglašeni organ.</w:t>
      </w:r>
    </w:p>
    <w:p w:rsidR="00D915C0" w:rsidRDefault="00D915C0" w:rsidP="00F82AAE">
      <w:pPr>
        <w:pStyle w:val="Alineazaodstavkom"/>
        <w:numPr>
          <w:ilvl w:val="0"/>
          <w:numId w:val="0"/>
        </w:numPr>
        <w:rPr>
          <w:rFonts w:cs="Times New Roman"/>
        </w:rPr>
      </w:pPr>
      <w:r w:rsidRPr="00B84998">
        <w:t>(3) Za ukrepe iz drugega odstavka se uporablja 21. člena Uredbe (ES) št. 765/2008.</w:t>
      </w:r>
    </w:p>
    <w:p w:rsidR="00D915C0" w:rsidRDefault="00D915C0" w:rsidP="00BB74D6">
      <w:pPr>
        <w:pStyle w:val="Alineazaodstavkom"/>
        <w:numPr>
          <w:ilvl w:val="0"/>
          <w:numId w:val="0"/>
        </w:numPr>
        <w:rPr>
          <w:rFonts w:ascii="Tms Rmn" w:hAnsi="Tms Rmn" w:cs="Tms Rmn"/>
          <w:color w:val="000000"/>
        </w:rPr>
      </w:pPr>
      <w:r>
        <w:lastRenderedPageBreak/>
        <w:t>(4) Kadar Urad meni</w:t>
      </w:r>
      <w:r w:rsidRPr="00FA35D7">
        <w:t xml:space="preserve">, da neskladnost </w:t>
      </w:r>
      <w:r>
        <w:t xml:space="preserve">meril </w:t>
      </w:r>
      <w:r w:rsidRPr="00FA35D7">
        <w:t xml:space="preserve">ni omejena na </w:t>
      </w:r>
      <w:r>
        <w:t xml:space="preserve">območje Republike Slovenije, </w:t>
      </w:r>
      <w:r w:rsidRPr="00B84998">
        <w:t>v skladu s predpisom, ki ureja način mednarodne izmenjave informacij o ukrepih in dejanjih, ki omejujejo trgovanje s proizvodi, o tem obvesti kontaktno točko, ki Komisiji in ostalim državam članicam posreduje podatke o rezultatih ocenjevanja in ukrepih, katerih sprejetje je zahteval organ za nadzor trga od zadevnega gospodarskega subjekta.</w:t>
      </w:r>
      <w:r>
        <w:rPr>
          <w:rFonts w:ascii="Tms Rmn" w:hAnsi="Tms Rmn" w:cs="Tms Rmn"/>
          <w:color w:val="000000"/>
        </w:rPr>
        <w:t xml:space="preserve"> </w:t>
      </w:r>
    </w:p>
    <w:p w:rsidR="00D915C0" w:rsidRPr="00FA35D7" w:rsidRDefault="00D915C0" w:rsidP="00BB74D6">
      <w:pPr>
        <w:pStyle w:val="Alineazaodstavkom"/>
        <w:numPr>
          <w:ilvl w:val="0"/>
          <w:numId w:val="0"/>
        </w:numPr>
      </w:pPr>
      <w:r w:rsidRPr="00B84998">
        <w:t>(5)</w:t>
      </w:r>
      <w:r>
        <w:rPr>
          <w:rFonts w:ascii="Tms Rmn" w:hAnsi="Tms Rmn" w:cs="Tms Rmn"/>
          <w:color w:val="000000"/>
        </w:rPr>
        <w:t xml:space="preserve"> </w:t>
      </w:r>
      <w:r w:rsidRPr="008F5E20">
        <w:rPr>
          <w:color w:val="000000"/>
        </w:rPr>
        <w:t>G</w:t>
      </w:r>
      <w:r w:rsidRPr="00FA35D7">
        <w:t xml:space="preserve">ospodarski subjekt zagotovi sprejetje vseh ustreznih korektivnih ukrepov glede vseh meril, katerih dostopnost na trgu je omogočil </w:t>
      </w:r>
      <w:r>
        <w:t>na trgu po celotni</w:t>
      </w:r>
      <w:r w:rsidRPr="00FA35D7">
        <w:t xml:space="preserve"> Unij</w:t>
      </w:r>
      <w:r>
        <w:t>i</w:t>
      </w:r>
      <w:r w:rsidRPr="00FA35D7">
        <w:t>.</w:t>
      </w:r>
    </w:p>
    <w:p w:rsidR="00D915C0" w:rsidRPr="00FA35D7" w:rsidRDefault="00D915C0" w:rsidP="00BB74D6">
      <w:pPr>
        <w:pStyle w:val="Alineazaodstavkom"/>
        <w:numPr>
          <w:ilvl w:val="0"/>
          <w:numId w:val="0"/>
        </w:numPr>
        <w:rPr>
          <w:rFonts w:cs="Times New Roman"/>
        </w:rPr>
      </w:pPr>
      <w:r>
        <w:t xml:space="preserve">(6) </w:t>
      </w:r>
      <w:r w:rsidRPr="00FA35D7">
        <w:t>Kadar gospodarski subjekt v roku</w:t>
      </w:r>
      <w:r>
        <w:t xml:space="preserve"> iz drugega odstavka, </w:t>
      </w:r>
      <w:r w:rsidRPr="00FA35D7">
        <w:t>ne izvede ustreznih korektivnih ukrepov, sprejme</w:t>
      </w:r>
      <w:r>
        <w:t xml:space="preserve"> Urad</w:t>
      </w:r>
      <w:r w:rsidRPr="00FA35D7">
        <w:t xml:space="preserve"> ustrezne začasne ukrepe za </w:t>
      </w:r>
      <w:r>
        <w:t xml:space="preserve">prepoved ali </w:t>
      </w:r>
      <w:r w:rsidRPr="00FA35D7">
        <w:t xml:space="preserve">omejitev dostopnosti merila </w:t>
      </w:r>
      <w:r>
        <w:t xml:space="preserve">na trgu Republike Slovenija </w:t>
      </w:r>
      <w:r w:rsidRPr="00FA35D7">
        <w:t xml:space="preserve">ali pa </w:t>
      </w:r>
      <w:r>
        <w:t>odloči, da se merilo</w:t>
      </w:r>
      <w:r w:rsidRPr="00FA35D7">
        <w:t xml:space="preserve"> umakne </w:t>
      </w:r>
      <w:r>
        <w:t xml:space="preserve">ali odpokliče </w:t>
      </w:r>
      <w:r w:rsidRPr="00FA35D7">
        <w:t>s trga.</w:t>
      </w:r>
      <w:r>
        <w:t xml:space="preserve"> </w:t>
      </w:r>
    </w:p>
    <w:p w:rsidR="00D915C0" w:rsidRPr="00FA35D7" w:rsidRDefault="00D915C0" w:rsidP="00B4489A">
      <w:pPr>
        <w:pStyle w:val="Alineazaodstavkom"/>
        <w:numPr>
          <w:ilvl w:val="0"/>
          <w:numId w:val="0"/>
        </w:numPr>
      </w:pPr>
      <w:r>
        <w:t>(7) Urad</w:t>
      </w:r>
      <w:r w:rsidRPr="00FA35D7">
        <w:t xml:space="preserve"> </w:t>
      </w:r>
      <w:r>
        <w:t xml:space="preserve">o navedenih ukrepih nemudoma obvesti kontaktno točko, le-ta pa obvesti </w:t>
      </w:r>
      <w:r w:rsidRPr="00FA35D7">
        <w:t>Komisijo in druge d</w:t>
      </w:r>
      <w:r>
        <w:t>ržave članice</w:t>
      </w:r>
      <w:r w:rsidRPr="00FA35D7">
        <w:t>.</w:t>
      </w:r>
      <w:r>
        <w:t xml:space="preserve"> Obvestilo </w:t>
      </w:r>
      <w:r w:rsidRPr="00FA35D7">
        <w:t xml:space="preserve">vključuje vse </w:t>
      </w:r>
      <w:r>
        <w:t>podatke, ki so na voljo</w:t>
      </w:r>
      <w:r w:rsidRPr="00FA35D7">
        <w:t>, zlasti podatke, potrebne za identifikacijo neskladnega meril</w:t>
      </w:r>
      <w:r>
        <w:t>a</w:t>
      </w:r>
      <w:r w:rsidRPr="00FA35D7">
        <w:t>, njegov</w:t>
      </w:r>
      <w:r>
        <w:t>ega</w:t>
      </w:r>
      <w:r w:rsidRPr="00FA35D7">
        <w:t xml:space="preserve"> porekl</w:t>
      </w:r>
      <w:r>
        <w:t>a</w:t>
      </w:r>
      <w:r w:rsidRPr="00FA35D7">
        <w:t xml:space="preserve">, vrste domnevne neskladnosti in z njo povezana tveganja, vrsto in trajanje sprejetih </w:t>
      </w:r>
      <w:r>
        <w:t xml:space="preserve">nacionalnih </w:t>
      </w:r>
      <w:r w:rsidRPr="00FA35D7">
        <w:t xml:space="preserve">ukrepov ter </w:t>
      </w:r>
      <w:r>
        <w:t>odziv</w:t>
      </w:r>
      <w:r w:rsidRPr="00FA35D7">
        <w:t xml:space="preserve"> zadevnega gospodarskega subjekta. </w:t>
      </w:r>
      <w:r>
        <w:t>Pri tem Urad zlasti navede</w:t>
      </w:r>
      <w:r w:rsidRPr="00FA35D7">
        <w:t>, ali je neskladnost posledica naslednjih vzrokov:</w:t>
      </w:r>
    </w:p>
    <w:p w:rsidR="00D915C0" w:rsidRPr="00F65359" w:rsidRDefault="00D915C0" w:rsidP="008676B0">
      <w:pPr>
        <w:pStyle w:val="Alineazaodstavkom"/>
        <w:numPr>
          <w:ilvl w:val="0"/>
          <w:numId w:val="0"/>
        </w:numPr>
      </w:pPr>
      <w:r w:rsidRPr="00F65359">
        <w:t>a) merilo ne izpolnjuje zahtev v zvezi z vidiki varovanja javnega interesa iz tega pravilnika; ali</w:t>
      </w:r>
    </w:p>
    <w:p w:rsidR="00D915C0" w:rsidRPr="00F65359" w:rsidRDefault="00D915C0" w:rsidP="00B84998">
      <w:pPr>
        <w:pStyle w:val="Alineazaodstavkom"/>
        <w:numPr>
          <w:ilvl w:val="0"/>
          <w:numId w:val="0"/>
        </w:numPr>
      </w:pPr>
      <w:r w:rsidRPr="00F65359">
        <w:t xml:space="preserve">b) pomanjkljivosti v </w:t>
      </w:r>
      <w:proofErr w:type="spellStart"/>
      <w:r w:rsidRPr="00F65359">
        <w:t>harmoniziranih</w:t>
      </w:r>
      <w:proofErr w:type="spellEnd"/>
      <w:r w:rsidRPr="00F65359">
        <w:t xml:space="preserve"> standardih ali normativnih dokumentih iz 13. člena tega pravilnika v zvezi z domnevo o skladnosti.</w:t>
      </w:r>
    </w:p>
    <w:p w:rsidR="00D915C0" w:rsidRPr="00F65359" w:rsidRDefault="00D915C0" w:rsidP="00B84998">
      <w:pPr>
        <w:pStyle w:val="Alineazaodstavkom"/>
        <w:numPr>
          <w:ilvl w:val="0"/>
          <w:numId w:val="0"/>
        </w:numPr>
      </w:pPr>
      <w:r w:rsidRPr="00F65359">
        <w:t>(8) Urad preko kontaktne točke nemudoma obvesti Komisijo in druge države članice o vseh sprejetih ukrepih in vseh dodatnih informacijah, ki jih ima na voljo v zvezi z neskladnostjo zadevnega merila, v primeru nestrinjanja s priglašenim nacionalnim ukrepom države članice, pa o svojih ugovorih.</w:t>
      </w:r>
    </w:p>
    <w:p w:rsidR="00D915C0" w:rsidRPr="00F65359" w:rsidRDefault="00D915C0" w:rsidP="00B84998">
      <w:pPr>
        <w:pStyle w:val="Alineazaodstavkom"/>
        <w:numPr>
          <w:ilvl w:val="0"/>
          <w:numId w:val="0"/>
        </w:numPr>
      </w:pPr>
      <w:r w:rsidRPr="00F65359">
        <w:t xml:space="preserve">(9) Če države članice ali Komisija v treh mesecih po prejemu informacij iz sedmega odstavka tega člena ne vložijo ugovora zoper začasni ukrep, ki ga je sprejel Urad, se šteje, da je ukrep upravičen. </w:t>
      </w:r>
    </w:p>
    <w:p w:rsidR="00D915C0" w:rsidRPr="00F65359" w:rsidRDefault="00D915C0" w:rsidP="00B84998">
      <w:pPr>
        <w:pStyle w:val="Alineazaodstavkom"/>
        <w:numPr>
          <w:ilvl w:val="0"/>
          <w:numId w:val="0"/>
        </w:numPr>
      </w:pPr>
      <w:r w:rsidRPr="00F65359">
        <w:t xml:space="preserve">(10) Urad zagotovi, da se v zvezi z zadevnim merilom takoj sprejmejo ustrezni omejevalni ukrepi, kot je umik merila s trga. </w:t>
      </w:r>
    </w:p>
    <w:p w:rsidR="00D915C0" w:rsidRPr="00F65359" w:rsidRDefault="00D915C0" w:rsidP="00815377">
      <w:pPr>
        <w:pStyle w:val="Alineazaodstavkom"/>
        <w:numPr>
          <w:ilvl w:val="0"/>
          <w:numId w:val="0"/>
        </w:numPr>
        <w:rPr>
          <w:rFonts w:cs="Times New Roman"/>
        </w:rPr>
      </w:pPr>
    </w:p>
    <w:p w:rsidR="00D915C0" w:rsidRPr="00F65359" w:rsidRDefault="00D915C0" w:rsidP="00DB4BF2">
      <w:pPr>
        <w:pStyle w:val="Alineazaodstavkom"/>
        <w:numPr>
          <w:ilvl w:val="0"/>
          <w:numId w:val="0"/>
        </w:numPr>
        <w:rPr>
          <w:rFonts w:cs="Times New Roman"/>
        </w:rPr>
      </w:pPr>
    </w:p>
    <w:p w:rsidR="00D915C0" w:rsidRPr="00F65359" w:rsidRDefault="00D915C0" w:rsidP="00B84998">
      <w:pPr>
        <w:pStyle w:val="Alineazaodstavkom"/>
        <w:numPr>
          <w:ilvl w:val="0"/>
          <w:numId w:val="0"/>
        </w:numPr>
        <w:jc w:val="center"/>
        <w:rPr>
          <w:b/>
          <w:bCs/>
        </w:rPr>
      </w:pPr>
      <w:r w:rsidRPr="00F65359">
        <w:rPr>
          <w:b/>
          <w:bCs/>
        </w:rPr>
        <w:t>3</w:t>
      </w:r>
      <w:r w:rsidR="00D4715A">
        <w:rPr>
          <w:b/>
          <w:bCs/>
        </w:rPr>
        <w:t>9</w:t>
      </w:r>
      <w:r w:rsidRPr="00F65359">
        <w:rPr>
          <w:b/>
          <w:bCs/>
        </w:rPr>
        <w:t>. člen</w:t>
      </w:r>
    </w:p>
    <w:p w:rsidR="00D915C0" w:rsidRPr="00F65359" w:rsidRDefault="00D915C0" w:rsidP="00B84998">
      <w:pPr>
        <w:pStyle w:val="Alineazaodstavkom"/>
        <w:numPr>
          <w:ilvl w:val="0"/>
          <w:numId w:val="0"/>
        </w:numPr>
        <w:jc w:val="center"/>
        <w:rPr>
          <w:b/>
          <w:bCs/>
        </w:rPr>
      </w:pPr>
      <w:r w:rsidRPr="00F65359">
        <w:rPr>
          <w:b/>
          <w:bCs/>
        </w:rPr>
        <w:t>(zaščitni postopek Unije)</w:t>
      </w:r>
    </w:p>
    <w:p w:rsidR="00D915C0" w:rsidRPr="00F65359" w:rsidRDefault="00D915C0" w:rsidP="00B84998">
      <w:pPr>
        <w:pStyle w:val="Alineazaodstavkom"/>
        <w:numPr>
          <w:ilvl w:val="0"/>
          <w:numId w:val="0"/>
        </w:numPr>
        <w:jc w:val="center"/>
        <w:rPr>
          <w:b/>
          <w:bCs/>
        </w:rPr>
      </w:pPr>
    </w:p>
    <w:p w:rsidR="00D915C0" w:rsidRPr="00B84998" w:rsidRDefault="00D915C0" w:rsidP="00B84998">
      <w:pPr>
        <w:pStyle w:val="Alineazaodstavkom"/>
        <w:numPr>
          <w:ilvl w:val="0"/>
          <w:numId w:val="0"/>
        </w:numPr>
        <w:rPr>
          <w:rFonts w:cs="Times New Roman"/>
          <w:b/>
          <w:bCs/>
        </w:rPr>
      </w:pPr>
      <w:r w:rsidRPr="00F65359">
        <w:t>Kadar Komisija ugotovi, da je nacionalni ukrep iz sedmega odstavka 36. člena tega pravilnika upravičen, Urad sprejme ukrepe, potrebne za umik neskladnega merila s trga in</w:t>
      </w:r>
      <w:r w:rsidRPr="00C37364">
        <w:t xml:space="preserve"> </w:t>
      </w:r>
      <w:r>
        <w:t>preko kontaktne točke</w:t>
      </w:r>
      <w:r w:rsidRPr="00C37364">
        <w:t xml:space="preserve"> o tem obvesti Komisijo. Če se ugotovi, da je nacionalni ukrep neupravičen, </w:t>
      </w:r>
      <w:r>
        <w:t xml:space="preserve">Urad </w:t>
      </w:r>
      <w:r w:rsidRPr="00C37364">
        <w:t xml:space="preserve">ukrep umakne. </w:t>
      </w:r>
    </w:p>
    <w:p w:rsidR="00D915C0" w:rsidRDefault="00D915C0" w:rsidP="00B84998">
      <w:pPr>
        <w:spacing w:before="120" w:after="120" w:line="360" w:lineRule="auto"/>
        <w:ind w:left="850" w:hanging="850"/>
        <w:rPr>
          <w:rFonts w:cs="Times New Roman"/>
        </w:rPr>
      </w:pPr>
    </w:p>
    <w:p w:rsidR="00D915C0" w:rsidRDefault="00D915C0" w:rsidP="00815377">
      <w:pPr>
        <w:spacing w:before="120" w:after="120" w:line="360" w:lineRule="auto"/>
        <w:ind w:left="850" w:hanging="850"/>
        <w:rPr>
          <w:rFonts w:cs="Times New Roman"/>
        </w:rPr>
      </w:pPr>
    </w:p>
    <w:p w:rsidR="00D915C0" w:rsidRPr="00815377" w:rsidRDefault="00D4715A" w:rsidP="00815377">
      <w:pPr>
        <w:spacing w:line="360" w:lineRule="auto"/>
        <w:ind w:left="850" w:hanging="850"/>
        <w:jc w:val="center"/>
        <w:rPr>
          <w:b/>
          <w:bCs/>
        </w:rPr>
      </w:pPr>
      <w:r>
        <w:rPr>
          <w:b/>
          <w:bCs/>
        </w:rPr>
        <w:t>40</w:t>
      </w:r>
      <w:r w:rsidR="00D915C0" w:rsidRPr="00815377">
        <w:rPr>
          <w:b/>
          <w:bCs/>
        </w:rPr>
        <w:t>. člen</w:t>
      </w:r>
    </w:p>
    <w:p w:rsidR="00D915C0" w:rsidRPr="00815377" w:rsidRDefault="00D915C0" w:rsidP="00815377">
      <w:pPr>
        <w:keepNext/>
        <w:spacing w:line="360" w:lineRule="auto"/>
        <w:jc w:val="center"/>
        <w:rPr>
          <w:rFonts w:cs="Times New Roman"/>
          <w:b/>
          <w:bCs/>
        </w:rPr>
      </w:pPr>
      <w:r>
        <w:rPr>
          <w:b/>
          <w:bCs/>
        </w:rPr>
        <w:t>(s</w:t>
      </w:r>
      <w:r w:rsidRPr="00815377">
        <w:rPr>
          <w:b/>
          <w:bCs/>
        </w:rPr>
        <w:t>kladn</w:t>
      </w:r>
      <w:r>
        <w:rPr>
          <w:b/>
          <w:bCs/>
        </w:rPr>
        <w:t>a merila</w:t>
      </w:r>
      <w:r w:rsidRPr="00815377">
        <w:rPr>
          <w:b/>
          <w:bCs/>
        </w:rPr>
        <w:t>, ki predstavljajo tveganje</w:t>
      </w:r>
      <w:r>
        <w:rPr>
          <w:b/>
          <w:bCs/>
        </w:rPr>
        <w:t>)</w:t>
      </w:r>
    </w:p>
    <w:p w:rsidR="00D915C0" w:rsidRPr="00F65359" w:rsidRDefault="00D915C0" w:rsidP="00DC2EBE">
      <w:pPr>
        <w:pStyle w:val="Alineazaodstavkom"/>
        <w:numPr>
          <w:ilvl w:val="0"/>
          <w:numId w:val="0"/>
        </w:numPr>
      </w:pPr>
      <w:r w:rsidRPr="00F65359">
        <w:t>1) Kadar Urad po izvedbi postopka iz prvega in drugega odstavka 36. člena tega pravilnika oceni, da merilo predstavlja, tveganje za zdravje ali varnost ljudi ali ogroža druge vidike varovanja javnega interesa, ne glede na to, da je skladno s tem pravilnikom, zahteva od zadevnega gospodarskega subjekta, da sprejme ustrezne ukrepe, s katerimi zagotovi, da zadevno merilo takrat, ko bo dano na trg, ne bo več predstavljalo navedenega tveganja, ali pa merilo umakne iz prometa ali ga odpokliče v razumnem obdobju glede na naravo tveganja.</w:t>
      </w:r>
    </w:p>
    <w:p w:rsidR="00D915C0" w:rsidRPr="00F65359" w:rsidRDefault="00D915C0" w:rsidP="007B17A3">
      <w:pPr>
        <w:pStyle w:val="Alineazaodstavkom"/>
        <w:numPr>
          <w:ilvl w:val="0"/>
          <w:numId w:val="0"/>
        </w:numPr>
      </w:pPr>
      <w:r w:rsidRPr="00F65359">
        <w:t>(2) Gospodarski subjekt zagotavlja izvajanje korektivnih ukrepov za vsa merila, katerih dostopnost na trgu po Uniji je omogočil.</w:t>
      </w:r>
    </w:p>
    <w:p w:rsidR="00D915C0" w:rsidRPr="00F65359" w:rsidRDefault="00D915C0" w:rsidP="007B17A3">
      <w:pPr>
        <w:pStyle w:val="Alineazaodstavkom"/>
        <w:numPr>
          <w:ilvl w:val="0"/>
          <w:numId w:val="0"/>
        </w:numPr>
      </w:pPr>
      <w:r w:rsidRPr="00F65359">
        <w:lastRenderedPageBreak/>
        <w:t>(3) Urad o izvedenih ukrepih iz prvega odstavka nemudoma obvesti preko kontaktne točke Komisijo in druge države članice. Te informacije vključujejo vse podrobnosti, ki so na voljo, zlasti podatke za identifikacijo zadevnega merila, poreklo in dobavno verigo meril, vrsto tveganja ter vrsto in trajanje sprejetih ukrepov.</w:t>
      </w:r>
    </w:p>
    <w:p w:rsidR="00D915C0" w:rsidRPr="00F65359" w:rsidRDefault="00D915C0" w:rsidP="00815377">
      <w:pPr>
        <w:pStyle w:val="Alineazaodstavkom"/>
        <w:numPr>
          <w:ilvl w:val="0"/>
          <w:numId w:val="0"/>
        </w:numPr>
        <w:rPr>
          <w:rFonts w:cs="Times New Roman"/>
        </w:rPr>
      </w:pPr>
    </w:p>
    <w:p w:rsidR="00D915C0" w:rsidRPr="00F65359" w:rsidRDefault="00D915C0" w:rsidP="00DB4BF2">
      <w:pPr>
        <w:pStyle w:val="Alineazaodstavkom"/>
        <w:numPr>
          <w:ilvl w:val="0"/>
          <w:numId w:val="0"/>
        </w:numPr>
        <w:rPr>
          <w:rFonts w:cs="Times New Roman"/>
        </w:rPr>
      </w:pPr>
    </w:p>
    <w:p w:rsidR="00D915C0" w:rsidRPr="00F65359" w:rsidRDefault="00D4715A" w:rsidP="00B84998">
      <w:pPr>
        <w:pStyle w:val="Alineazaodstavkom"/>
        <w:numPr>
          <w:ilvl w:val="0"/>
          <w:numId w:val="0"/>
        </w:numPr>
        <w:ind w:left="757"/>
        <w:jc w:val="center"/>
        <w:rPr>
          <w:b/>
          <w:bCs/>
        </w:rPr>
      </w:pPr>
      <w:r>
        <w:rPr>
          <w:b/>
          <w:bCs/>
        </w:rPr>
        <w:t>41</w:t>
      </w:r>
      <w:r w:rsidR="00D915C0" w:rsidRPr="00F65359">
        <w:rPr>
          <w:b/>
          <w:bCs/>
        </w:rPr>
        <w:t>. člen</w:t>
      </w:r>
    </w:p>
    <w:p w:rsidR="00D915C0" w:rsidRPr="00F65359" w:rsidRDefault="00D915C0" w:rsidP="007B17A3">
      <w:pPr>
        <w:pStyle w:val="Alineazaodstavkom"/>
        <w:numPr>
          <w:ilvl w:val="0"/>
          <w:numId w:val="0"/>
        </w:numPr>
        <w:ind w:left="397"/>
        <w:jc w:val="center"/>
        <w:rPr>
          <w:b/>
          <w:bCs/>
        </w:rPr>
      </w:pPr>
      <w:r w:rsidRPr="00F65359">
        <w:rPr>
          <w:b/>
          <w:bCs/>
        </w:rPr>
        <w:t>(formalna neskladnost)</w:t>
      </w:r>
    </w:p>
    <w:p w:rsidR="00D915C0" w:rsidRPr="00F65359" w:rsidRDefault="00D915C0" w:rsidP="007B17A3">
      <w:pPr>
        <w:pStyle w:val="Alineazaodstavkom"/>
        <w:numPr>
          <w:ilvl w:val="0"/>
          <w:numId w:val="0"/>
        </w:numPr>
        <w:ind w:left="397"/>
        <w:jc w:val="center"/>
        <w:rPr>
          <w:rFonts w:cs="Times New Roman"/>
        </w:rPr>
      </w:pPr>
    </w:p>
    <w:p w:rsidR="00D915C0" w:rsidRPr="00F65359" w:rsidRDefault="00D915C0" w:rsidP="007B17A3">
      <w:pPr>
        <w:pStyle w:val="Alineazaodstavkom"/>
        <w:numPr>
          <w:ilvl w:val="0"/>
          <w:numId w:val="0"/>
        </w:numPr>
      </w:pPr>
      <w:r w:rsidRPr="00F65359">
        <w:t>(1) Ne glede na 36. člen tega pravilnika Urad od zadevnega gospodarskega subjekta zahteva, da ugotovljeno neskladnost odpravi, kadar ugotovi eno od naslednjih dejstev:</w:t>
      </w:r>
    </w:p>
    <w:p w:rsidR="00D915C0" w:rsidRPr="007B17A3" w:rsidRDefault="00D915C0" w:rsidP="007B17A3">
      <w:pPr>
        <w:pStyle w:val="Alineazaodstavkom"/>
        <w:numPr>
          <w:ilvl w:val="0"/>
          <w:numId w:val="0"/>
        </w:numPr>
      </w:pPr>
      <w:r w:rsidRPr="00F65359">
        <w:t>a) oznaka CE ali dodatna meroslovna oznaka ni nameščena v skladu z 30. členom Uredbe (ES) št. 765/2008 ali 19. členom</w:t>
      </w:r>
      <w:r w:rsidRPr="007B17A3">
        <w:t xml:space="preserve"> te</w:t>
      </w:r>
      <w:r>
        <w:t>ga pravilnika</w:t>
      </w:r>
      <w:r w:rsidRPr="007B17A3">
        <w:t>;</w:t>
      </w:r>
    </w:p>
    <w:p w:rsidR="00D915C0" w:rsidRPr="007B17A3" w:rsidRDefault="00D915C0" w:rsidP="007B17A3">
      <w:pPr>
        <w:pStyle w:val="Alineazaodstavkom"/>
        <w:numPr>
          <w:ilvl w:val="0"/>
          <w:numId w:val="0"/>
        </w:numPr>
      </w:pPr>
      <w:r w:rsidRPr="007B17A3">
        <w:t>b)</w:t>
      </w:r>
      <w:r>
        <w:t xml:space="preserve"> </w:t>
      </w:r>
      <w:r w:rsidRPr="007B17A3">
        <w:t>oznaka CE ali dodatna meroslovna oznaka ni nameščena;</w:t>
      </w:r>
    </w:p>
    <w:p w:rsidR="00D915C0" w:rsidRPr="00F65359" w:rsidRDefault="00D915C0" w:rsidP="007B17A3">
      <w:pPr>
        <w:pStyle w:val="Alineazaodstavkom"/>
        <w:numPr>
          <w:ilvl w:val="0"/>
          <w:numId w:val="0"/>
        </w:numPr>
      </w:pPr>
      <w:r w:rsidRPr="007B17A3">
        <w:t>c)</w:t>
      </w:r>
      <w:r>
        <w:t xml:space="preserve"> </w:t>
      </w:r>
      <w:r w:rsidRPr="007B17A3">
        <w:t xml:space="preserve">identifikacijska številka priglašenega organa, kadar je bil udeležen v fazi nadzora </w:t>
      </w:r>
      <w:r w:rsidRPr="00F65359">
        <w:t>proizvodnje, ni bila nameščena ali pa je bila nameščena tako, da je kršen 19. člen tega pravilnika;</w:t>
      </w:r>
    </w:p>
    <w:p w:rsidR="00D915C0" w:rsidRPr="00F65359" w:rsidRDefault="00D915C0" w:rsidP="007B17A3">
      <w:pPr>
        <w:pStyle w:val="Alineazaodstavkom"/>
        <w:numPr>
          <w:ilvl w:val="0"/>
          <w:numId w:val="0"/>
        </w:numPr>
      </w:pPr>
      <w:r w:rsidRPr="00F65359">
        <w:t>d) izjava EU o skladnosti ni priložena merilu;</w:t>
      </w:r>
    </w:p>
    <w:p w:rsidR="00D915C0" w:rsidRPr="00F65359" w:rsidRDefault="00D915C0" w:rsidP="007B17A3">
      <w:pPr>
        <w:pStyle w:val="Alineazaodstavkom"/>
        <w:numPr>
          <w:ilvl w:val="0"/>
          <w:numId w:val="0"/>
        </w:numPr>
      </w:pPr>
      <w:r w:rsidRPr="00F65359">
        <w:t>e) izjava EU o skladnosti ni pravilno sestavljena;</w:t>
      </w:r>
    </w:p>
    <w:p w:rsidR="00D915C0" w:rsidRPr="00F65359" w:rsidRDefault="00D915C0" w:rsidP="007B17A3">
      <w:pPr>
        <w:pStyle w:val="Alineazaodstavkom"/>
        <w:numPr>
          <w:ilvl w:val="0"/>
          <w:numId w:val="0"/>
        </w:numPr>
      </w:pPr>
      <w:r w:rsidRPr="00F65359">
        <w:t>f) tehnična dokumentacija bodisi ni na voljo ali ni popolna;</w:t>
      </w:r>
    </w:p>
    <w:p w:rsidR="00D915C0" w:rsidRPr="00F65359" w:rsidRDefault="00D915C0" w:rsidP="007B17A3">
      <w:pPr>
        <w:pStyle w:val="Alineazaodstavkom"/>
        <w:numPr>
          <w:ilvl w:val="0"/>
          <w:numId w:val="0"/>
        </w:numPr>
      </w:pPr>
      <w:r w:rsidRPr="00F65359">
        <w:t>g) informacije iz šestega odstavka 7. člena ali četrtega odstavka 10. člena tega pravilnika manjkajo, so napačne ali nepopolne;</w:t>
      </w:r>
    </w:p>
    <w:p w:rsidR="00D915C0" w:rsidRPr="007B17A3" w:rsidRDefault="00D915C0" w:rsidP="007B17A3">
      <w:pPr>
        <w:pStyle w:val="Alineazaodstavkom"/>
        <w:numPr>
          <w:ilvl w:val="0"/>
          <w:numId w:val="0"/>
        </w:numPr>
        <w:rPr>
          <w:rFonts w:cs="Times New Roman"/>
        </w:rPr>
      </w:pPr>
      <w:r w:rsidRPr="00F65359">
        <w:t>h) niso izpolnjene druge zahteve iz 7. ali 9. člena tega pravilnika.</w:t>
      </w:r>
    </w:p>
    <w:p w:rsidR="00D915C0" w:rsidRPr="007B17A3" w:rsidRDefault="00D915C0" w:rsidP="00352D08">
      <w:r>
        <w:t xml:space="preserve">(2) </w:t>
      </w:r>
      <w:r w:rsidRPr="007B17A3">
        <w:t xml:space="preserve">Kadar se neskladnost nadaljuje, </w:t>
      </w:r>
      <w:r>
        <w:t>Urad</w:t>
      </w:r>
      <w:r w:rsidRPr="007B17A3">
        <w:t xml:space="preserve"> sprejme vse ustrezne ukrepe za omejevanje ali prepoved dostopnosti merila na trgu ali pa zagotovi njegov</w:t>
      </w:r>
      <w:r>
        <w:t xml:space="preserve">o odpoklic </w:t>
      </w:r>
      <w:r w:rsidRPr="007B17A3">
        <w:t>ali umik s trga.</w:t>
      </w:r>
    </w:p>
    <w:p w:rsidR="00D915C0" w:rsidRDefault="00D915C0" w:rsidP="007B17A3">
      <w:pPr>
        <w:keepNext/>
        <w:spacing w:before="120" w:after="120" w:line="360" w:lineRule="auto"/>
        <w:jc w:val="center"/>
        <w:rPr>
          <w:rFonts w:cs="Times New Roman"/>
        </w:rPr>
      </w:pPr>
    </w:p>
    <w:p w:rsidR="00D915C0" w:rsidRDefault="00D915C0" w:rsidP="00B04883">
      <w:pPr>
        <w:pStyle w:val="Alineazaodstavkom"/>
        <w:numPr>
          <w:ilvl w:val="0"/>
          <w:numId w:val="0"/>
        </w:numPr>
        <w:rPr>
          <w:rFonts w:cs="Times New Roman"/>
        </w:rPr>
      </w:pPr>
    </w:p>
    <w:p w:rsidR="00D915C0" w:rsidRDefault="00D915C0" w:rsidP="00B84998">
      <w:pPr>
        <w:pStyle w:val="Alineazaodstavkom"/>
        <w:numPr>
          <w:ilvl w:val="0"/>
          <w:numId w:val="0"/>
        </w:numPr>
        <w:jc w:val="center"/>
        <w:rPr>
          <w:rFonts w:cs="Times New Roman"/>
          <w:b/>
          <w:bCs/>
        </w:rPr>
      </w:pPr>
    </w:p>
    <w:p w:rsidR="00D915C0" w:rsidRPr="00B84998" w:rsidRDefault="00D915C0" w:rsidP="00B84998">
      <w:pPr>
        <w:pStyle w:val="Alineazaodstavkom"/>
        <w:numPr>
          <w:ilvl w:val="0"/>
          <w:numId w:val="0"/>
        </w:numPr>
        <w:jc w:val="center"/>
      </w:pPr>
      <w:r w:rsidRPr="00B84998">
        <w:t>V</w:t>
      </w:r>
      <w:r>
        <w:t>I</w:t>
      </w:r>
      <w:r w:rsidRPr="00B84998">
        <w:t>. PREHODNE IN KONČNE DOLOČBE</w:t>
      </w:r>
    </w:p>
    <w:p w:rsidR="00D915C0" w:rsidRPr="00B84998" w:rsidRDefault="00D915C0" w:rsidP="00385587">
      <w:pPr>
        <w:pStyle w:val="len"/>
      </w:pPr>
      <w:r>
        <w:t>4</w:t>
      </w:r>
      <w:r w:rsidR="00D4715A">
        <w:t>2</w:t>
      </w:r>
      <w:r w:rsidRPr="00B84998">
        <w:t>. člen</w:t>
      </w:r>
    </w:p>
    <w:p w:rsidR="00D915C0" w:rsidRPr="00B84998" w:rsidRDefault="00D915C0" w:rsidP="006A3635">
      <w:pPr>
        <w:pStyle w:val="lennaslov"/>
      </w:pPr>
      <w:r w:rsidRPr="00B84998">
        <w:t>(prva overitev)</w:t>
      </w:r>
    </w:p>
    <w:p w:rsidR="00D915C0" w:rsidRDefault="00D915C0" w:rsidP="00B84998">
      <w:pPr>
        <w:pStyle w:val="Alineazaodstavkom"/>
        <w:numPr>
          <w:ilvl w:val="0"/>
          <w:numId w:val="0"/>
        </w:numPr>
        <w:rPr>
          <w:rFonts w:cs="Times New Roman"/>
        </w:rPr>
      </w:pPr>
    </w:p>
    <w:p w:rsidR="00D915C0" w:rsidRDefault="00D915C0" w:rsidP="00B84998">
      <w:pPr>
        <w:pStyle w:val="Alineazaodstavkom"/>
        <w:numPr>
          <w:ilvl w:val="0"/>
          <w:numId w:val="0"/>
        </w:numPr>
      </w:pPr>
      <w:r>
        <w:t xml:space="preserve">Merila, ki so imela ob uveljavitvi Pravilnika o merilnih instrumentih (Ur. list RS, št. 42/06, 97/10 in </w:t>
      </w:r>
      <w:r w:rsidRPr="00B84998">
        <w:t>16/13</w:t>
      </w:r>
      <w:r>
        <w:t xml:space="preserve">) veljavno odobritev tipa ali </w:t>
      </w:r>
      <w:r w:rsidRPr="00915B5F">
        <w:t>EGS</w:t>
      </w:r>
      <w:r>
        <w:t xml:space="preserve">-odobritev tipa in izpolnjujejo zahteve predpisov, veljavnih pred 30. oktobrom 2006, se smejo dati </w:t>
      </w:r>
      <w:r w:rsidR="0033396A">
        <w:t>na trg</w:t>
      </w:r>
      <w:r>
        <w:t xml:space="preserve"> in uporabo ter prvo overitev v skladu s temi predpisi do izteka veljavnosti odobritve tipa ali EGS-odobritve tipa oziroma najdlje do 30. oktobra 2016, če odobritev tipa oziroma EGS-odobritev tipa nima omejene veljavnosti.</w:t>
      </w:r>
    </w:p>
    <w:p w:rsidR="00D915C0" w:rsidRPr="00B84998" w:rsidRDefault="00D915C0" w:rsidP="00385587">
      <w:pPr>
        <w:pStyle w:val="len"/>
      </w:pPr>
      <w:r>
        <w:t>4</w:t>
      </w:r>
      <w:r w:rsidR="00D4715A">
        <w:t>3</w:t>
      </w:r>
      <w:r w:rsidRPr="00B84998">
        <w:t>. člen</w:t>
      </w:r>
    </w:p>
    <w:p w:rsidR="00D915C0" w:rsidRPr="00B84998" w:rsidRDefault="00D915C0" w:rsidP="006A3635">
      <w:pPr>
        <w:pStyle w:val="lennaslov"/>
      </w:pPr>
      <w:r w:rsidRPr="00B84998">
        <w:t>(redna overitev)</w:t>
      </w:r>
    </w:p>
    <w:p w:rsidR="00D915C0" w:rsidRDefault="00D915C0" w:rsidP="00B84998">
      <w:pPr>
        <w:pStyle w:val="Alineazaodstavkom"/>
        <w:numPr>
          <w:ilvl w:val="0"/>
          <w:numId w:val="0"/>
        </w:numPr>
        <w:rPr>
          <w:rFonts w:cs="Times New Roman"/>
        </w:rPr>
      </w:pPr>
    </w:p>
    <w:p w:rsidR="00D915C0" w:rsidRDefault="00915B5F" w:rsidP="00B84998">
      <w:pPr>
        <w:pStyle w:val="Alineazaodstavkom"/>
        <w:numPr>
          <w:ilvl w:val="0"/>
          <w:numId w:val="0"/>
        </w:numPr>
      </w:pPr>
      <w:r>
        <w:t xml:space="preserve">(1) </w:t>
      </w:r>
      <w:r w:rsidR="00D915C0">
        <w:t xml:space="preserve">Merila, ki so na dan uveljavitve tega pravilnika v uporabi </w:t>
      </w:r>
      <w:r>
        <w:t xml:space="preserve">ali pa so bila dana v uporabo po uveljavitvi tega pravilnika v skladu s prejšnjim členom </w:t>
      </w:r>
      <w:r w:rsidR="00D915C0">
        <w:t xml:space="preserve">in imajo veljavno prvo overitev ali </w:t>
      </w:r>
      <w:r w:rsidR="00D915C0" w:rsidRPr="00915B5F">
        <w:t>EGS-</w:t>
      </w:r>
      <w:r w:rsidR="00D915C0">
        <w:t xml:space="preserve">prvo overitev oziroma redno overitev na podlagi predpisov, ki so veljali pred uveljavitvijo Pravilnika o merilnih instrumentih (Ur. list RS, št. 42/06, 97/10 in </w:t>
      </w:r>
      <w:r w:rsidR="00D915C0" w:rsidRPr="00B84998">
        <w:t>16/13</w:t>
      </w:r>
      <w:r w:rsidR="00D915C0">
        <w:t>), se smejo še naprej dajati v redno ali izredno overitev v skladu s te</w:t>
      </w:r>
      <w:r>
        <w:t>m</w:t>
      </w:r>
      <w:r w:rsidR="00D915C0">
        <w:t xml:space="preserve"> pravilnik</w:t>
      </w:r>
      <w:r>
        <w:t>om</w:t>
      </w:r>
      <w:r w:rsidR="00D915C0">
        <w:t>.</w:t>
      </w:r>
    </w:p>
    <w:p w:rsidR="00D915C0" w:rsidRPr="009A558D" w:rsidRDefault="00915B5F" w:rsidP="00B84998">
      <w:pPr>
        <w:pStyle w:val="Alineazaodstavkom"/>
        <w:numPr>
          <w:ilvl w:val="0"/>
          <w:numId w:val="0"/>
        </w:numPr>
      </w:pPr>
      <w:r>
        <w:t xml:space="preserve">(2) </w:t>
      </w:r>
      <w:r w:rsidR="00D915C0" w:rsidRPr="009A558D">
        <w:t>Za merila v uporabi, ki imajo na dan uveljavitve tega pravilnika veljavno overitev, se rok overitve izteče z iztekom veljavnosti dane overitve.</w:t>
      </w:r>
    </w:p>
    <w:p w:rsidR="00D915C0" w:rsidRDefault="00D915C0" w:rsidP="00B84998">
      <w:pPr>
        <w:pStyle w:val="Alineazaodstavkom"/>
        <w:numPr>
          <w:ilvl w:val="0"/>
          <w:numId w:val="0"/>
        </w:numPr>
        <w:rPr>
          <w:rFonts w:cs="Times New Roman"/>
        </w:rPr>
      </w:pPr>
    </w:p>
    <w:p w:rsidR="00D915C0" w:rsidRPr="00B84998" w:rsidRDefault="00D915C0" w:rsidP="00B84998">
      <w:pPr>
        <w:pStyle w:val="Alineazaodstavkom"/>
        <w:numPr>
          <w:ilvl w:val="0"/>
          <w:numId w:val="0"/>
        </w:numPr>
        <w:rPr>
          <w:rFonts w:cs="Times New Roman"/>
        </w:rPr>
      </w:pPr>
    </w:p>
    <w:p w:rsidR="00D915C0" w:rsidRPr="00B84998" w:rsidRDefault="00D915C0" w:rsidP="00B84998">
      <w:pPr>
        <w:pStyle w:val="len"/>
        <w:spacing w:before="0"/>
      </w:pPr>
      <w:r>
        <w:lastRenderedPageBreak/>
        <w:t>4</w:t>
      </w:r>
      <w:r w:rsidR="00D4715A">
        <w:t>4</w:t>
      </w:r>
      <w:r w:rsidRPr="00B84998">
        <w:t>. člen</w:t>
      </w:r>
    </w:p>
    <w:p w:rsidR="00D915C0" w:rsidRPr="00B84998" w:rsidRDefault="00D915C0" w:rsidP="00B84998">
      <w:pPr>
        <w:pStyle w:val="len"/>
        <w:spacing w:before="0"/>
      </w:pPr>
      <w:r>
        <w:t>(</w:t>
      </w:r>
      <w:r w:rsidRPr="00B84998">
        <w:t>prehodno obdobje)</w:t>
      </w:r>
    </w:p>
    <w:p w:rsidR="00D915C0" w:rsidRDefault="00D915C0" w:rsidP="00B84998">
      <w:pPr>
        <w:pStyle w:val="CM4"/>
        <w:ind w:firstLine="708"/>
        <w:jc w:val="both"/>
        <w:rPr>
          <w:rFonts w:ascii="Times New Roman" w:hAnsi="Times New Roman" w:cs="Times New Roman"/>
          <w:color w:val="000000"/>
          <w:sz w:val="22"/>
          <w:szCs w:val="22"/>
        </w:rPr>
      </w:pPr>
    </w:p>
    <w:p w:rsidR="00D915C0" w:rsidRDefault="00915B5F" w:rsidP="00B84998">
      <w:pPr>
        <w:pStyle w:val="Alineazaodstavkom"/>
        <w:numPr>
          <w:ilvl w:val="0"/>
          <w:numId w:val="0"/>
        </w:numPr>
        <w:rPr>
          <w:rFonts w:cs="Times New Roman"/>
        </w:rPr>
      </w:pPr>
      <w:r>
        <w:t xml:space="preserve">(1) </w:t>
      </w:r>
      <w:r w:rsidR="00D915C0">
        <w:t>Merila</w:t>
      </w:r>
      <w:r w:rsidR="00D915C0" w:rsidRPr="004F33EA">
        <w:t>, ki so skladn</w:t>
      </w:r>
      <w:r w:rsidR="00D915C0">
        <w:t>a</w:t>
      </w:r>
      <w:r w:rsidR="00D915C0" w:rsidRPr="004F33EA">
        <w:t xml:space="preserve"> s Pravilnikom </w:t>
      </w:r>
      <w:r w:rsidR="00D915C0">
        <w:t xml:space="preserve">o merilnih instrumentih (Ur. list RS, št. 42/06, 97/10 in </w:t>
      </w:r>
      <w:r w:rsidR="00D915C0" w:rsidRPr="00B84998">
        <w:t>16/13) in so bil</w:t>
      </w:r>
      <w:r w:rsidR="00D915C0">
        <w:t>a</w:t>
      </w:r>
      <w:r w:rsidR="00D915C0" w:rsidRPr="00B84998">
        <w:t xml:space="preserve"> dan</w:t>
      </w:r>
      <w:r w:rsidR="00D915C0">
        <w:t>a</w:t>
      </w:r>
      <w:r w:rsidR="00D915C0" w:rsidRPr="00B84998">
        <w:t xml:space="preserve"> na trg ali v uporabo pred 20. aprilom 2016, so lahko dostopna na trgu ali</w:t>
      </w:r>
      <w:r w:rsidR="00D915C0" w:rsidRPr="004F33EA">
        <w:t xml:space="preserve"> dan</w:t>
      </w:r>
      <w:r w:rsidR="00D915C0">
        <w:t>a</w:t>
      </w:r>
      <w:r w:rsidR="00D915C0" w:rsidRPr="004F33EA">
        <w:t xml:space="preserve"> v uporabo tudi po uveljavitvi tega pravilnika. </w:t>
      </w:r>
    </w:p>
    <w:p w:rsidR="00D915C0" w:rsidRDefault="00915B5F" w:rsidP="00B84998">
      <w:pPr>
        <w:pStyle w:val="Alineazaodstavkom"/>
        <w:numPr>
          <w:ilvl w:val="0"/>
          <w:numId w:val="0"/>
        </w:numPr>
        <w:rPr>
          <w:rFonts w:cs="Times New Roman"/>
        </w:rPr>
      </w:pPr>
      <w:r>
        <w:rPr>
          <w:rFonts w:cs="Times New Roman"/>
        </w:rPr>
        <w:t xml:space="preserve">(2) Certifikati, izdani v skladu s Pravilnikom </w:t>
      </w:r>
      <w:r>
        <w:t xml:space="preserve">o merilnih instrumentih (Ur. list RS, št. 42/06, 97/10 in </w:t>
      </w:r>
      <w:r w:rsidRPr="00B84998">
        <w:t>16/13</w:t>
      </w:r>
      <w:r>
        <w:t>) so veljavni v skladu s tem pravilnikom.</w:t>
      </w:r>
    </w:p>
    <w:p w:rsidR="00D915C0" w:rsidRDefault="00D915C0" w:rsidP="00B84998">
      <w:pPr>
        <w:pStyle w:val="Alineazaodstavkom"/>
        <w:numPr>
          <w:ilvl w:val="0"/>
          <w:numId w:val="0"/>
        </w:numPr>
        <w:rPr>
          <w:rFonts w:cs="Times New Roman"/>
        </w:rPr>
      </w:pPr>
    </w:p>
    <w:p w:rsidR="00915B5F" w:rsidRDefault="00915B5F" w:rsidP="00B84998">
      <w:pPr>
        <w:pStyle w:val="Alineazaodstavkom"/>
        <w:numPr>
          <w:ilvl w:val="0"/>
          <w:numId w:val="0"/>
        </w:numPr>
        <w:rPr>
          <w:rFonts w:cs="Times New Roman"/>
        </w:rPr>
      </w:pPr>
    </w:p>
    <w:p w:rsidR="00D915C0" w:rsidRPr="00B84998" w:rsidRDefault="00D915C0" w:rsidP="00B84998">
      <w:pPr>
        <w:pStyle w:val="Alineazaodstavkom"/>
        <w:numPr>
          <w:ilvl w:val="0"/>
          <w:numId w:val="0"/>
        </w:numPr>
        <w:jc w:val="center"/>
        <w:rPr>
          <w:b/>
          <w:bCs/>
        </w:rPr>
      </w:pPr>
      <w:r>
        <w:rPr>
          <w:b/>
          <w:bCs/>
        </w:rPr>
        <w:t>4</w:t>
      </w:r>
      <w:r w:rsidR="00D4715A">
        <w:rPr>
          <w:b/>
          <w:bCs/>
        </w:rPr>
        <w:t>5</w:t>
      </w:r>
      <w:r w:rsidRPr="00B84998">
        <w:rPr>
          <w:b/>
          <w:bCs/>
        </w:rPr>
        <w:t>. člen</w:t>
      </w:r>
    </w:p>
    <w:p w:rsidR="00D915C0" w:rsidRDefault="00D915C0" w:rsidP="00B84998">
      <w:pPr>
        <w:pStyle w:val="Alineazaodstavkom"/>
        <w:numPr>
          <w:ilvl w:val="0"/>
          <w:numId w:val="0"/>
        </w:numPr>
        <w:jc w:val="center"/>
        <w:rPr>
          <w:rFonts w:cs="Times New Roman"/>
          <w:b/>
          <w:bCs/>
        </w:rPr>
      </w:pPr>
      <w:r w:rsidRPr="00B84998">
        <w:rPr>
          <w:b/>
          <w:bCs/>
        </w:rPr>
        <w:t>(imenovanja za izvajanje rednih in izrednih overitev</w:t>
      </w:r>
    </w:p>
    <w:p w:rsidR="00D915C0" w:rsidRPr="00B84998" w:rsidRDefault="00D915C0" w:rsidP="00B84998">
      <w:pPr>
        <w:pStyle w:val="Alineazaodstavkom"/>
        <w:numPr>
          <w:ilvl w:val="0"/>
          <w:numId w:val="0"/>
        </w:numPr>
        <w:jc w:val="center"/>
        <w:rPr>
          <w:rFonts w:cs="Times New Roman"/>
          <w:b/>
          <w:bCs/>
        </w:rPr>
      </w:pPr>
    </w:p>
    <w:p w:rsidR="00CC5282" w:rsidRDefault="00E621D9" w:rsidP="00B84998">
      <w:pPr>
        <w:pStyle w:val="Alineazaodstavkom"/>
        <w:numPr>
          <w:ilvl w:val="0"/>
          <w:numId w:val="0"/>
        </w:numPr>
      </w:pPr>
      <w:r>
        <w:t xml:space="preserve">(1) </w:t>
      </w:r>
      <w:r w:rsidR="00CC5282">
        <w:t>O</w:t>
      </w:r>
      <w:r w:rsidR="00D915C0" w:rsidRPr="009A558D">
        <w:t>dločb</w:t>
      </w:r>
      <w:r w:rsidR="00CC5282">
        <w:t>e</w:t>
      </w:r>
      <w:r w:rsidR="00D915C0" w:rsidRPr="009A558D">
        <w:t xml:space="preserve"> Urada o imenovanju za izvajanje rednih in izrednih overitev </w:t>
      </w:r>
      <w:r w:rsidR="00D915C0">
        <w:t xml:space="preserve">meril </w:t>
      </w:r>
      <w:r w:rsidR="00CC5282">
        <w:t xml:space="preserve">po </w:t>
      </w:r>
      <w:r w:rsidR="00CC5282" w:rsidRPr="004F33EA">
        <w:t>Pravilnik</w:t>
      </w:r>
      <w:r w:rsidR="00CC5282">
        <w:t>u</w:t>
      </w:r>
      <w:r w:rsidR="00CC5282" w:rsidRPr="004F33EA">
        <w:t xml:space="preserve"> </w:t>
      </w:r>
      <w:r w:rsidR="00CC5282">
        <w:t xml:space="preserve">o merilnih instrumentih (Ur. list RS, št. 42/06, 97/10 in </w:t>
      </w:r>
      <w:r w:rsidR="00CC5282" w:rsidRPr="00B84998">
        <w:t>16/13)</w:t>
      </w:r>
      <w:r w:rsidR="00D915C0" w:rsidRPr="009A558D">
        <w:t xml:space="preserve">, </w:t>
      </w:r>
      <w:r w:rsidR="00314962">
        <w:t>ki so bile izdane pred uveljavitvijo tega pravilnika ostanejo v veljavi</w:t>
      </w:r>
      <w:r w:rsidR="00CC5282">
        <w:t>.</w:t>
      </w:r>
    </w:p>
    <w:p w:rsidR="00E621D9" w:rsidRPr="00DF1402" w:rsidRDefault="00E621D9" w:rsidP="00E621D9">
      <w:pPr>
        <w:overflowPunct/>
        <w:autoSpaceDE/>
        <w:autoSpaceDN/>
        <w:adjustRightInd/>
        <w:jc w:val="left"/>
        <w:textAlignment w:val="auto"/>
      </w:pPr>
      <w:r>
        <w:t xml:space="preserve">(2) </w:t>
      </w:r>
      <w:r w:rsidR="00CC5282">
        <w:t xml:space="preserve">Odločbe </w:t>
      </w:r>
      <w:r w:rsidR="00CC5282" w:rsidRPr="009A558D">
        <w:t xml:space="preserve">Urada o imenovanju za izvajanje rednih in izrednih overitev </w:t>
      </w:r>
      <w:r w:rsidR="00CC5282">
        <w:t>meril po</w:t>
      </w:r>
      <w:r w:rsidR="00314962">
        <w:t xml:space="preserve"> </w:t>
      </w:r>
      <w:r w:rsidRPr="00DF1402">
        <w:t>Pravilnik</w:t>
      </w:r>
      <w:r>
        <w:t>u</w:t>
      </w:r>
      <w:r w:rsidRPr="00DF1402">
        <w:t xml:space="preserve"> o meroslovnih zahtevah za plinomere, ki lahko nosijo oznake in znake EEC (Uradni list RS, št. 72/01 in 42/06),</w:t>
      </w:r>
      <w:r>
        <w:t xml:space="preserve"> </w:t>
      </w:r>
      <w:r w:rsidRPr="00DF1402">
        <w:t>Pravilnik</w:t>
      </w:r>
      <w:r>
        <w:t>u</w:t>
      </w:r>
      <w:r w:rsidRPr="00DF1402">
        <w:t xml:space="preserve"> o meroslovnih zahtevah za avtomatske tehtnice s seštevanjem zveznih rezultatov tehtanja, ki lahko nosijo oznake in znake EEC (Uradni list RS, št. 74/01 in 42/06),</w:t>
      </w:r>
      <w:r>
        <w:t xml:space="preserve"> </w:t>
      </w:r>
      <w:r w:rsidRPr="00DF1402">
        <w:t>Pravilnik</w:t>
      </w:r>
      <w:r>
        <w:t>u</w:t>
      </w:r>
      <w:r w:rsidRPr="00DF1402">
        <w:t xml:space="preserve"> o meroslovnih zahtevah za avtomatske kontrolne in </w:t>
      </w:r>
      <w:proofErr w:type="spellStart"/>
      <w:r w:rsidRPr="00DF1402">
        <w:t>sortirne</w:t>
      </w:r>
      <w:proofErr w:type="spellEnd"/>
      <w:r w:rsidRPr="00DF1402">
        <w:t xml:space="preserve"> tehtnice, ki lahko nosijo oznake in znake EEC (Uradni list RS, št. 74/01 in 42/06),</w:t>
      </w:r>
      <w:r>
        <w:t xml:space="preserve"> </w:t>
      </w:r>
      <w:r w:rsidRPr="00DF1402">
        <w:t>Pravilnik</w:t>
      </w:r>
      <w:r>
        <w:t>u</w:t>
      </w:r>
      <w:r w:rsidRPr="00DF1402">
        <w:t xml:space="preserve"> o meroslovnih zahtevah za plinomere in korektorje (Uradni list RS, št. 33/02 in 42/06),</w:t>
      </w:r>
      <w:r>
        <w:t xml:space="preserve"> </w:t>
      </w:r>
      <w:r w:rsidRPr="00DF1402">
        <w:t>Pravilnik</w:t>
      </w:r>
      <w:r>
        <w:t>u</w:t>
      </w:r>
      <w:r w:rsidRPr="00DF1402">
        <w:t xml:space="preserve"> o meroslovnih zahtevah za avtomatske tehtnice (Uradni list RS, št. 26/02 in 42/06)</w:t>
      </w:r>
      <w:r>
        <w:t xml:space="preserve">, </w:t>
      </w:r>
      <w:r w:rsidRPr="00DF1402">
        <w:t>Pravilnik</w:t>
      </w:r>
      <w:r>
        <w:t>u</w:t>
      </w:r>
      <w:r w:rsidRPr="00DF1402">
        <w:t xml:space="preserve"> o meroslovnih zahtevah za stroje za merjenje dolžine žice in kabla (Uradni list RS, št. 37/02 in 79/05 in 42/06) in</w:t>
      </w:r>
      <w:r>
        <w:t xml:space="preserve"> Pravilniku </w:t>
      </w:r>
      <w:r w:rsidRPr="00DF1402">
        <w:t>o meroslovnih zahtevah za merila za merjenje izpušnih plinov vozil (Uradni list RS, št. 5/98, 42/06 in 83/06)</w:t>
      </w:r>
      <w:r>
        <w:t xml:space="preserve"> z uveljavitvijo tega pravilnika prenehajo veljati</w:t>
      </w:r>
      <w:r w:rsidRPr="00DF1402">
        <w:t>.</w:t>
      </w:r>
    </w:p>
    <w:p w:rsidR="00D915C0" w:rsidRPr="009A558D" w:rsidRDefault="00D915C0" w:rsidP="00B84998">
      <w:pPr>
        <w:pStyle w:val="Alineazaodstavkom"/>
        <w:numPr>
          <w:ilvl w:val="0"/>
          <w:numId w:val="0"/>
        </w:numPr>
        <w:rPr>
          <w:rFonts w:cs="Times New Roman"/>
        </w:rPr>
      </w:pPr>
    </w:p>
    <w:p w:rsidR="00D915C0" w:rsidRDefault="00D915C0" w:rsidP="00B84998">
      <w:pPr>
        <w:pStyle w:val="lennaslov"/>
        <w:rPr>
          <w:rFonts w:cs="Times New Roman"/>
        </w:rPr>
      </w:pPr>
    </w:p>
    <w:p w:rsidR="00D915C0" w:rsidRDefault="00D915C0" w:rsidP="00B84998">
      <w:pPr>
        <w:pStyle w:val="lennaslov"/>
        <w:rPr>
          <w:rFonts w:cs="Times New Roman"/>
        </w:rPr>
      </w:pPr>
      <w:r>
        <w:t>4</w:t>
      </w:r>
      <w:r w:rsidR="00D4715A">
        <w:t>6</w:t>
      </w:r>
      <w:r w:rsidRPr="00B84998">
        <w:t>. člen</w:t>
      </w:r>
    </w:p>
    <w:p w:rsidR="00D915C0" w:rsidRPr="00B84998" w:rsidRDefault="00D915C0" w:rsidP="00B84998">
      <w:pPr>
        <w:pStyle w:val="lennaslov"/>
        <w:rPr>
          <w:rFonts w:cs="Times New Roman"/>
        </w:rPr>
      </w:pPr>
      <w:r>
        <w:t>(nadaljevanje uporabe predpisov)</w:t>
      </w:r>
    </w:p>
    <w:p w:rsidR="00D915C0" w:rsidRDefault="00D915C0" w:rsidP="00B84998">
      <w:pPr>
        <w:pStyle w:val="Alineazaodstavkom"/>
        <w:numPr>
          <w:ilvl w:val="0"/>
          <w:numId w:val="0"/>
        </w:numPr>
        <w:rPr>
          <w:rFonts w:cs="Times New Roman"/>
        </w:rPr>
      </w:pPr>
    </w:p>
    <w:p w:rsidR="00D915C0" w:rsidRPr="009A558D" w:rsidRDefault="00D915C0" w:rsidP="00F65359">
      <w:pPr>
        <w:pStyle w:val="Alineazaodstavkom"/>
        <w:numPr>
          <w:ilvl w:val="0"/>
          <w:numId w:val="0"/>
        </w:numPr>
        <w:tabs>
          <w:tab w:val="clear" w:pos="540"/>
          <w:tab w:val="left" w:pos="0"/>
        </w:tabs>
        <w:jc w:val="left"/>
      </w:pPr>
      <w:r w:rsidRPr="009A558D">
        <w:t xml:space="preserve">Z dnem uveljavitve tega pravilnika se v delu, ki se nanaša na </w:t>
      </w:r>
      <w:r w:rsidRPr="00B84998">
        <w:t>prve overitve oziroma E</w:t>
      </w:r>
      <w:r w:rsidR="00341B1A">
        <w:t>GS</w:t>
      </w:r>
      <w:r w:rsidRPr="00B84998">
        <w:t xml:space="preserve"> prve overitve podaljša </w:t>
      </w:r>
      <w:r>
        <w:t xml:space="preserve">do 30. 10. 2016 </w:t>
      </w:r>
      <w:r w:rsidRPr="00B84998">
        <w:t xml:space="preserve">uporaba </w:t>
      </w:r>
      <w:r w:rsidRPr="009A558D">
        <w:t>naslednji</w:t>
      </w:r>
      <w:r w:rsidRPr="00B84998">
        <w:t>h</w:t>
      </w:r>
      <w:r w:rsidRPr="009A558D">
        <w:t xml:space="preserve"> predpis</w:t>
      </w:r>
      <w:r w:rsidRPr="00B84998">
        <w:t>ov</w:t>
      </w:r>
      <w:r>
        <w:t xml:space="preserve"> </w:t>
      </w:r>
      <w:r w:rsidRPr="009A558D">
        <w:t>:</w:t>
      </w:r>
    </w:p>
    <w:p w:rsidR="00D915C0" w:rsidRPr="009E03A9" w:rsidRDefault="00D915C0" w:rsidP="009E03A9">
      <w:pPr>
        <w:numPr>
          <w:ilvl w:val="0"/>
          <w:numId w:val="39"/>
        </w:numPr>
        <w:overflowPunct/>
        <w:autoSpaceDE/>
        <w:autoSpaceDN/>
        <w:adjustRightInd/>
        <w:ind w:left="357" w:hanging="357"/>
        <w:jc w:val="left"/>
        <w:textAlignment w:val="auto"/>
      </w:pPr>
      <w:r w:rsidRPr="009E03A9">
        <w:t xml:space="preserve">Pravilnik o meroslovnih zahtevah za števce električne energije, ki lahko nosijo oznake in znake EEC (Uradni list RS, št. 76/01 in 42/06), </w:t>
      </w:r>
    </w:p>
    <w:p w:rsidR="00D915C0" w:rsidRPr="009E03A9" w:rsidRDefault="00D915C0" w:rsidP="009E03A9">
      <w:pPr>
        <w:numPr>
          <w:ilvl w:val="0"/>
          <w:numId w:val="39"/>
        </w:numPr>
        <w:overflowPunct/>
        <w:autoSpaceDE/>
        <w:autoSpaceDN/>
        <w:adjustRightInd/>
        <w:ind w:left="357" w:hanging="357"/>
        <w:jc w:val="left"/>
        <w:textAlignment w:val="auto"/>
      </w:pPr>
      <w:r w:rsidRPr="009E03A9">
        <w:t xml:space="preserve">Pravilnik o meroslovnih zahtevah za merilnike toplotne energije (Uradni list RS, št. 35/02 in 42/06), </w:t>
      </w:r>
    </w:p>
    <w:p w:rsidR="00D915C0" w:rsidRPr="009E03A9" w:rsidRDefault="00D915C0" w:rsidP="009E03A9">
      <w:pPr>
        <w:numPr>
          <w:ilvl w:val="0"/>
          <w:numId w:val="39"/>
        </w:numPr>
        <w:overflowPunct/>
        <w:autoSpaceDE/>
        <w:autoSpaceDN/>
        <w:adjustRightInd/>
        <w:ind w:left="357" w:hanging="357"/>
        <w:jc w:val="left"/>
        <w:textAlignment w:val="auto"/>
      </w:pPr>
      <w:r w:rsidRPr="009E03A9">
        <w:t xml:space="preserve">Pravilnik o meroslovnih zahtevah za pretočna merila in merilne sisteme za zvezno in dinamično merjenje količin tekočin razen vode (Uradni list RS, št. 62/01, 100/02 in 42/06), </w:t>
      </w:r>
    </w:p>
    <w:p w:rsidR="00D915C0" w:rsidRPr="009E03A9" w:rsidRDefault="00D915C0" w:rsidP="009E03A9">
      <w:pPr>
        <w:numPr>
          <w:ilvl w:val="0"/>
          <w:numId w:val="39"/>
        </w:numPr>
        <w:overflowPunct/>
        <w:autoSpaceDE/>
        <w:autoSpaceDN/>
        <w:adjustRightInd/>
        <w:ind w:left="357" w:hanging="357"/>
        <w:jc w:val="left"/>
        <w:textAlignment w:val="auto"/>
      </w:pPr>
      <w:r w:rsidRPr="009E03A9">
        <w:t xml:space="preserve">Pravilnik o meroslovnih zahtevah za pomožno opremo za pretočna merila za tekočine razen vode, ki lahko nosijo oznake in znake EEC (Uradni list RS, št. 74/01 in 42/06), </w:t>
      </w:r>
    </w:p>
    <w:p w:rsidR="00D915C0" w:rsidRPr="009E03A9" w:rsidRDefault="00D915C0" w:rsidP="009E03A9">
      <w:pPr>
        <w:numPr>
          <w:ilvl w:val="0"/>
          <w:numId w:val="39"/>
        </w:numPr>
        <w:overflowPunct/>
        <w:autoSpaceDE/>
        <w:autoSpaceDN/>
        <w:adjustRightInd/>
        <w:ind w:left="357" w:hanging="357"/>
        <w:jc w:val="left"/>
        <w:textAlignment w:val="auto"/>
      </w:pPr>
      <w:r w:rsidRPr="009E03A9">
        <w:t xml:space="preserve">Pravilnik o meroslovnih zahtevah za pretočna merila za tekočine razen vode, ki lahko nosijo oznake in znake EEC (Uradni list RS, št. 74/01 in 42/06), </w:t>
      </w:r>
    </w:p>
    <w:p w:rsidR="00D915C0" w:rsidRPr="009E03A9" w:rsidRDefault="00D915C0" w:rsidP="009E03A9">
      <w:pPr>
        <w:numPr>
          <w:ilvl w:val="0"/>
          <w:numId w:val="39"/>
        </w:numPr>
        <w:overflowPunct/>
        <w:autoSpaceDE/>
        <w:autoSpaceDN/>
        <w:adjustRightInd/>
        <w:ind w:left="357" w:hanging="357"/>
        <w:jc w:val="left"/>
        <w:textAlignment w:val="auto"/>
      </w:pPr>
      <w:r w:rsidRPr="009E03A9">
        <w:t xml:space="preserve">Pravilnik o meroslovnih zahtevah za merilne sisteme za tekočine razen vode, ki lahko nosijo oznake in znake EEC (Uradni list RS, št. 74/01 in 42/06), </w:t>
      </w:r>
    </w:p>
    <w:p w:rsidR="00D915C0" w:rsidRPr="009E03A9" w:rsidRDefault="00D915C0" w:rsidP="009E03A9">
      <w:pPr>
        <w:numPr>
          <w:ilvl w:val="0"/>
          <w:numId w:val="39"/>
        </w:numPr>
        <w:overflowPunct/>
        <w:autoSpaceDE/>
        <w:autoSpaceDN/>
        <w:adjustRightInd/>
        <w:ind w:left="357" w:hanging="357"/>
        <w:jc w:val="left"/>
        <w:textAlignment w:val="auto"/>
      </w:pPr>
      <w:r w:rsidRPr="009E03A9">
        <w:t xml:space="preserve">Pravilnik o meroslovnih zahtevah za vodomere (Uradni list RS, št. 26/02 in 42/06), </w:t>
      </w:r>
    </w:p>
    <w:p w:rsidR="00D915C0" w:rsidRPr="009E03A9" w:rsidRDefault="00D915C0" w:rsidP="009E03A9">
      <w:pPr>
        <w:numPr>
          <w:ilvl w:val="0"/>
          <w:numId w:val="39"/>
        </w:numPr>
        <w:overflowPunct/>
        <w:autoSpaceDE/>
        <w:autoSpaceDN/>
        <w:adjustRightInd/>
        <w:ind w:left="357" w:hanging="357"/>
        <w:jc w:val="left"/>
        <w:textAlignment w:val="auto"/>
      </w:pPr>
      <w:r w:rsidRPr="009E03A9">
        <w:t xml:space="preserve">Pravilnik o meroslovnih zahtevah za vodomere za hladno vodo, ki lahko nosijo oznake in znake EEC (Uradni list RS, št. 76/01 in 42/06), </w:t>
      </w:r>
    </w:p>
    <w:p w:rsidR="00D915C0" w:rsidRPr="009E03A9" w:rsidRDefault="00D915C0" w:rsidP="009E03A9">
      <w:pPr>
        <w:numPr>
          <w:ilvl w:val="0"/>
          <w:numId w:val="39"/>
        </w:numPr>
        <w:overflowPunct/>
        <w:autoSpaceDE/>
        <w:autoSpaceDN/>
        <w:adjustRightInd/>
        <w:ind w:left="357" w:hanging="357"/>
        <w:jc w:val="left"/>
        <w:textAlignment w:val="auto"/>
      </w:pPr>
      <w:r w:rsidRPr="009E03A9">
        <w:t xml:space="preserve">Pravilnik o meroslovnih zahtevah za vodomere za vročo vodo, ki lahko nosijo oznake in znake EEC (Uradni list RS, št. 76/01 in 42/06), </w:t>
      </w:r>
    </w:p>
    <w:p w:rsidR="00D915C0" w:rsidRPr="009E03A9" w:rsidRDefault="00D915C0" w:rsidP="009E03A9">
      <w:pPr>
        <w:numPr>
          <w:ilvl w:val="0"/>
          <w:numId w:val="39"/>
        </w:numPr>
        <w:overflowPunct/>
        <w:autoSpaceDE/>
        <w:autoSpaceDN/>
        <w:adjustRightInd/>
        <w:ind w:left="357" w:hanging="357"/>
        <w:jc w:val="left"/>
        <w:textAlignment w:val="auto"/>
      </w:pPr>
      <w:r w:rsidRPr="009E03A9">
        <w:t>Pravilnik o meroslovnih zahtevah za taksimetre, ki lahko nosijo oznake in znake EEC (Uradni list RS, št. 74/01 in 42/06),</w:t>
      </w:r>
    </w:p>
    <w:p w:rsidR="00D915C0" w:rsidRPr="009E03A9" w:rsidRDefault="00D915C0" w:rsidP="009E03A9">
      <w:pPr>
        <w:numPr>
          <w:ilvl w:val="0"/>
          <w:numId w:val="39"/>
        </w:numPr>
        <w:overflowPunct/>
        <w:autoSpaceDE/>
        <w:autoSpaceDN/>
        <w:adjustRightInd/>
        <w:ind w:left="357" w:hanging="357"/>
        <w:jc w:val="left"/>
        <w:textAlignment w:val="auto"/>
      </w:pPr>
      <w:r w:rsidRPr="009E03A9">
        <w:lastRenderedPageBreak/>
        <w:t>Pravilnik o meroslovnih zahtevah za dolžinska merila splošnega namena (Uradni list RS, št. 76/01 in 42/06),</w:t>
      </w:r>
    </w:p>
    <w:p w:rsidR="00D915C0" w:rsidRPr="00DF1402" w:rsidRDefault="00D915C0" w:rsidP="009E03A9">
      <w:pPr>
        <w:numPr>
          <w:ilvl w:val="0"/>
          <w:numId w:val="39"/>
        </w:numPr>
        <w:overflowPunct/>
        <w:autoSpaceDE/>
        <w:autoSpaceDN/>
        <w:adjustRightInd/>
        <w:ind w:left="357" w:hanging="357"/>
        <w:jc w:val="left"/>
        <w:textAlignment w:val="auto"/>
      </w:pPr>
      <w:r w:rsidRPr="00DF1402">
        <w:t>Pravilnik o meroslovnih zahtevah za plinomere, ki lahko nosijo oznake in znake EEC (Uradni list RS, št. 72/01 in 42/06),</w:t>
      </w:r>
    </w:p>
    <w:p w:rsidR="00D915C0" w:rsidRPr="00DF1402" w:rsidRDefault="00D915C0" w:rsidP="009E03A9">
      <w:pPr>
        <w:numPr>
          <w:ilvl w:val="0"/>
          <w:numId w:val="39"/>
        </w:numPr>
        <w:overflowPunct/>
        <w:autoSpaceDE/>
        <w:autoSpaceDN/>
        <w:adjustRightInd/>
        <w:ind w:left="357" w:hanging="357"/>
        <w:jc w:val="left"/>
        <w:textAlignment w:val="auto"/>
      </w:pPr>
      <w:r w:rsidRPr="00DF1402">
        <w:t>Pravilnik o meroslovnih zahtevah za avtomatske tehtnice s seštevanjem zveznih rezultatov tehtanja, ki lahko nosijo oznake in znake EEC (Uradni list RS, št. 74/01 in 42/06),</w:t>
      </w:r>
    </w:p>
    <w:p w:rsidR="00D915C0" w:rsidRPr="00DF1402" w:rsidRDefault="00D915C0" w:rsidP="009E03A9">
      <w:pPr>
        <w:numPr>
          <w:ilvl w:val="0"/>
          <w:numId w:val="39"/>
        </w:numPr>
        <w:overflowPunct/>
        <w:autoSpaceDE/>
        <w:autoSpaceDN/>
        <w:adjustRightInd/>
        <w:ind w:left="357" w:hanging="357"/>
        <w:jc w:val="left"/>
        <w:textAlignment w:val="auto"/>
      </w:pPr>
      <w:r w:rsidRPr="00DF1402">
        <w:t xml:space="preserve">Pravilnik o meroslovnih zahtevah za avtomatske kontrolne in </w:t>
      </w:r>
      <w:proofErr w:type="spellStart"/>
      <w:r w:rsidRPr="00DF1402">
        <w:t>sortirne</w:t>
      </w:r>
      <w:proofErr w:type="spellEnd"/>
      <w:r w:rsidRPr="00DF1402">
        <w:t xml:space="preserve"> tehtnice, ki lahko nosijo oznake in znake EEC (Uradni list RS, št. 74/01 in 42/06),</w:t>
      </w:r>
    </w:p>
    <w:p w:rsidR="00D915C0" w:rsidRPr="00DF1402" w:rsidRDefault="00D915C0" w:rsidP="00915B5F">
      <w:pPr>
        <w:numPr>
          <w:ilvl w:val="0"/>
          <w:numId w:val="39"/>
        </w:numPr>
        <w:overflowPunct/>
        <w:autoSpaceDE/>
        <w:autoSpaceDN/>
        <w:adjustRightInd/>
        <w:ind w:left="357" w:hanging="357"/>
        <w:jc w:val="left"/>
        <w:textAlignment w:val="auto"/>
      </w:pPr>
      <w:r w:rsidRPr="00DF1402">
        <w:t>Pravilnik o meroslovnih zahtevah za plinomere in korektorje (Uradni list RS, št. 33/02 in 42/06),</w:t>
      </w:r>
    </w:p>
    <w:p w:rsidR="00D915C0" w:rsidRPr="00DF1402" w:rsidRDefault="00D915C0" w:rsidP="00DF1402">
      <w:pPr>
        <w:numPr>
          <w:ilvl w:val="0"/>
          <w:numId w:val="39"/>
        </w:numPr>
        <w:overflowPunct/>
        <w:autoSpaceDE/>
        <w:autoSpaceDN/>
        <w:adjustRightInd/>
        <w:ind w:left="357" w:hanging="357"/>
        <w:jc w:val="left"/>
        <w:textAlignment w:val="auto"/>
      </w:pPr>
      <w:r w:rsidRPr="00DF1402">
        <w:t>Pravilnik o meroslovnih zahtevah za avtomatske tehtnice (Uradni list RS, št. 26/02 in 42/06)</w:t>
      </w:r>
    </w:p>
    <w:p w:rsidR="00D915C0" w:rsidRPr="00DF1402" w:rsidRDefault="00D915C0" w:rsidP="00DF1402">
      <w:pPr>
        <w:numPr>
          <w:ilvl w:val="0"/>
          <w:numId w:val="39"/>
        </w:numPr>
        <w:overflowPunct/>
        <w:autoSpaceDE/>
        <w:autoSpaceDN/>
        <w:adjustRightInd/>
        <w:ind w:left="357" w:hanging="357"/>
        <w:jc w:val="left"/>
        <w:textAlignment w:val="auto"/>
      </w:pPr>
      <w:r w:rsidRPr="00DF1402">
        <w:t>Pravilnik o meroslovnih zahtevah za stroje za merjenje dolžine žice in kabla (Uradni list RS, št. 37/02 in 79/05 in 42/06) in</w:t>
      </w:r>
    </w:p>
    <w:p w:rsidR="00D915C0" w:rsidRPr="00DF1402" w:rsidRDefault="00D915C0" w:rsidP="00DF1402">
      <w:pPr>
        <w:numPr>
          <w:ilvl w:val="0"/>
          <w:numId w:val="39"/>
        </w:numPr>
        <w:overflowPunct/>
        <w:autoSpaceDE/>
        <w:autoSpaceDN/>
        <w:adjustRightInd/>
        <w:ind w:left="357" w:hanging="357"/>
        <w:jc w:val="left"/>
        <w:textAlignment w:val="auto"/>
      </w:pPr>
      <w:r w:rsidRPr="00DF1402">
        <w:t>Pravilnik o meroslovnih zahtevah za merila za merjenje izpušnih plinov vozil (Uradni list RS, št. 5/98, 42/06 in 83/06).</w:t>
      </w:r>
    </w:p>
    <w:p w:rsidR="00D915C0" w:rsidRDefault="00D915C0" w:rsidP="00B84998">
      <w:pPr>
        <w:pStyle w:val="Alineazaodstavkom"/>
        <w:numPr>
          <w:ilvl w:val="0"/>
          <w:numId w:val="0"/>
        </w:numPr>
        <w:rPr>
          <w:rFonts w:cs="Times New Roman"/>
        </w:rPr>
      </w:pPr>
    </w:p>
    <w:p w:rsidR="00D915C0" w:rsidRDefault="00D915C0" w:rsidP="00B84998">
      <w:pPr>
        <w:pStyle w:val="Alineazaodstavkom"/>
        <w:numPr>
          <w:ilvl w:val="0"/>
          <w:numId w:val="0"/>
        </w:numPr>
        <w:rPr>
          <w:rFonts w:cs="Times New Roman"/>
        </w:rPr>
      </w:pPr>
    </w:p>
    <w:p w:rsidR="00D915C0" w:rsidRPr="00B84998" w:rsidRDefault="00D915C0" w:rsidP="00B84998">
      <w:pPr>
        <w:pStyle w:val="Alineazaodstavkom"/>
        <w:numPr>
          <w:ilvl w:val="0"/>
          <w:numId w:val="0"/>
        </w:numPr>
        <w:jc w:val="center"/>
        <w:rPr>
          <w:b/>
          <w:bCs/>
        </w:rPr>
      </w:pPr>
      <w:r>
        <w:rPr>
          <w:b/>
          <w:bCs/>
        </w:rPr>
        <w:t>4</w:t>
      </w:r>
      <w:r w:rsidR="00D4715A">
        <w:rPr>
          <w:b/>
          <w:bCs/>
        </w:rPr>
        <w:t>7</w:t>
      </w:r>
      <w:r w:rsidRPr="00B84998">
        <w:rPr>
          <w:b/>
          <w:bCs/>
        </w:rPr>
        <w:t>. člen</w:t>
      </w:r>
    </w:p>
    <w:p w:rsidR="00D915C0" w:rsidRPr="00B84998" w:rsidRDefault="00D915C0" w:rsidP="00B84998">
      <w:pPr>
        <w:pStyle w:val="lennaslov"/>
      </w:pPr>
      <w:r w:rsidRPr="00B84998">
        <w:t>(prenehanje veljavnosti)</w:t>
      </w:r>
    </w:p>
    <w:p w:rsidR="00D915C0" w:rsidRDefault="00D915C0" w:rsidP="00B84998">
      <w:pPr>
        <w:pStyle w:val="Alineazaodstavkom"/>
        <w:numPr>
          <w:ilvl w:val="0"/>
          <w:numId w:val="0"/>
        </w:numPr>
        <w:rPr>
          <w:rFonts w:cs="Times New Roman"/>
        </w:rPr>
      </w:pPr>
    </w:p>
    <w:p w:rsidR="00D915C0" w:rsidRDefault="00D915C0" w:rsidP="00B84998">
      <w:pPr>
        <w:pStyle w:val="Alineazaodstavkom"/>
        <w:numPr>
          <w:ilvl w:val="0"/>
          <w:numId w:val="0"/>
        </w:numPr>
        <w:rPr>
          <w:rFonts w:cs="Times New Roman"/>
        </w:rPr>
      </w:pPr>
      <w:r>
        <w:t xml:space="preserve">Z dnem uveljavitve tega pravilnika preneha veljati </w:t>
      </w:r>
      <w:r w:rsidRPr="004F33EA">
        <w:t xml:space="preserve">Pravilnik </w:t>
      </w:r>
      <w:r>
        <w:t xml:space="preserve">o merilnih instrumentih (Ur. list RS, št. 42/06, 97/10 in </w:t>
      </w:r>
      <w:r w:rsidRPr="00B84998">
        <w:t>16/13)</w:t>
      </w:r>
      <w:r w:rsidR="00A74FE7">
        <w:t xml:space="preserve"> </w:t>
      </w:r>
      <w:r w:rsidR="009B33A7">
        <w:t xml:space="preserve">razen določb od </w:t>
      </w:r>
      <w:r w:rsidR="009F3DF3">
        <w:t xml:space="preserve">druge do četrte alineje 4. člena, 7., </w:t>
      </w:r>
      <w:r w:rsidR="009B33A7">
        <w:t>8., 11. in 12. člena ter</w:t>
      </w:r>
      <w:r w:rsidR="00A74FE7">
        <w:t xml:space="preserve"> </w:t>
      </w:r>
      <w:r w:rsidR="009F3DF3">
        <w:t>Prilog</w:t>
      </w:r>
      <w:r w:rsidR="0033396A">
        <w:t>a</w:t>
      </w:r>
      <w:r w:rsidR="009F3DF3">
        <w:t xml:space="preserve"> II</w:t>
      </w:r>
      <w:r w:rsidR="009B33A7">
        <w:t xml:space="preserve"> k temu pravilniku</w:t>
      </w:r>
      <w:r w:rsidR="00A74FE7">
        <w:t xml:space="preserve">, ki </w:t>
      </w:r>
      <w:r w:rsidR="00103DA9">
        <w:t>prenehajo veljati z</w:t>
      </w:r>
      <w:r w:rsidR="00A74FE7">
        <w:t xml:space="preserve"> 20. april</w:t>
      </w:r>
      <w:r w:rsidR="00103DA9">
        <w:t>om</w:t>
      </w:r>
      <w:r w:rsidR="00A74FE7">
        <w:t xml:space="preserve"> 2016</w:t>
      </w:r>
      <w:r w:rsidR="00FB5BEE">
        <w:t>.</w:t>
      </w:r>
    </w:p>
    <w:p w:rsidR="00D915C0" w:rsidRDefault="00D915C0" w:rsidP="00B84998">
      <w:pPr>
        <w:rPr>
          <w:rFonts w:ascii="Times New Roman" w:hAnsi="Times New Roman" w:cs="Times New Roman"/>
          <w:color w:val="000000"/>
        </w:rPr>
      </w:pPr>
    </w:p>
    <w:p w:rsidR="00D915C0" w:rsidRDefault="00D915C0" w:rsidP="00B84998">
      <w:pPr>
        <w:pStyle w:val="Alineazaodstavkom"/>
        <w:numPr>
          <w:ilvl w:val="0"/>
          <w:numId w:val="0"/>
        </w:numPr>
        <w:jc w:val="center"/>
        <w:rPr>
          <w:rFonts w:cs="Times New Roman"/>
          <w:b/>
          <w:bCs/>
        </w:rPr>
      </w:pPr>
    </w:p>
    <w:p w:rsidR="00D915C0" w:rsidRPr="00B84998" w:rsidRDefault="00D915C0" w:rsidP="00B84998">
      <w:pPr>
        <w:pStyle w:val="Alineazaodstavkom"/>
        <w:numPr>
          <w:ilvl w:val="0"/>
          <w:numId w:val="0"/>
        </w:numPr>
        <w:jc w:val="center"/>
        <w:rPr>
          <w:b/>
          <w:bCs/>
        </w:rPr>
      </w:pPr>
      <w:r>
        <w:rPr>
          <w:b/>
          <w:bCs/>
        </w:rPr>
        <w:t>4</w:t>
      </w:r>
      <w:r w:rsidR="00D4715A">
        <w:rPr>
          <w:b/>
          <w:bCs/>
        </w:rPr>
        <w:t>8</w:t>
      </w:r>
      <w:r>
        <w:rPr>
          <w:b/>
          <w:bCs/>
        </w:rPr>
        <w:t xml:space="preserve">. </w:t>
      </w:r>
      <w:r w:rsidRPr="00B84998">
        <w:rPr>
          <w:b/>
          <w:bCs/>
        </w:rPr>
        <w:t>člen</w:t>
      </w:r>
    </w:p>
    <w:p w:rsidR="00D915C0" w:rsidRDefault="00D915C0" w:rsidP="00B84998">
      <w:pPr>
        <w:pStyle w:val="Alineazaodstavkom"/>
        <w:numPr>
          <w:ilvl w:val="0"/>
          <w:numId w:val="0"/>
        </w:numPr>
        <w:jc w:val="center"/>
        <w:rPr>
          <w:b/>
          <w:bCs/>
        </w:rPr>
      </w:pPr>
      <w:r w:rsidRPr="00B84998">
        <w:rPr>
          <w:b/>
          <w:bCs/>
        </w:rPr>
        <w:t>(začetek veljavnosti)</w:t>
      </w:r>
    </w:p>
    <w:p w:rsidR="00A74FE7" w:rsidRPr="00B84998" w:rsidRDefault="00A74FE7" w:rsidP="00B84998">
      <w:pPr>
        <w:pStyle w:val="Alineazaodstavkom"/>
        <w:numPr>
          <w:ilvl w:val="0"/>
          <w:numId w:val="0"/>
        </w:numPr>
        <w:jc w:val="center"/>
        <w:rPr>
          <w:b/>
          <w:bCs/>
        </w:rPr>
      </w:pPr>
    </w:p>
    <w:p w:rsidR="00D915C0" w:rsidRPr="009A558D" w:rsidRDefault="00D915C0" w:rsidP="00B84998">
      <w:pPr>
        <w:pStyle w:val="Alineazaodstavkom"/>
        <w:numPr>
          <w:ilvl w:val="0"/>
          <w:numId w:val="0"/>
        </w:numPr>
        <w:rPr>
          <w:rFonts w:cs="Times New Roman"/>
        </w:rPr>
      </w:pPr>
      <w:r w:rsidRPr="009A558D">
        <w:t xml:space="preserve">Ta pravilnik začne veljati petnajsti dan po objavi v Uradnem listu Republike Slovenije, </w:t>
      </w:r>
      <w:r w:rsidR="00A74FE7">
        <w:t xml:space="preserve">razen določb od pete do dvaindvajsete alineje 4. člena, od 7. do 10. člena, </w:t>
      </w:r>
      <w:r w:rsidR="00103DA9">
        <w:t>12.,</w:t>
      </w:r>
      <w:r w:rsidR="00A74FE7">
        <w:t xml:space="preserve"> 13.</w:t>
      </w:r>
      <w:r w:rsidR="00103DA9">
        <w:t>,</w:t>
      </w:r>
      <w:r w:rsidR="00A74FE7">
        <w:t xml:space="preserve"> </w:t>
      </w:r>
      <w:r w:rsidR="00103DA9">
        <w:t>16 in 18 člena, prvega, tretjega, petega in šestega odstavka 19. člena, od 20. do 41. člena ter Prilog</w:t>
      </w:r>
      <w:r w:rsidR="0033396A">
        <w:t>a</w:t>
      </w:r>
      <w:r w:rsidR="00103DA9">
        <w:t xml:space="preserve"> II k temu pravilniku, ki se </w:t>
      </w:r>
      <w:r w:rsidR="00A74FE7">
        <w:t xml:space="preserve">začnejo </w:t>
      </w:r>
      <w:r w:rsidRPr="009A558D">
        <w:t xml:space="preserve">uporabljati </w:t>
      </w:r>
      <w:r w:rsidR="00A74FE7">
        <w:t xml:space="preserve">z </w:t>
      </w:r>
      <w:r>
        <w:t>20. april</w:t>
      </w:r>
      <w:r w:rsidR="00A74FE7">
        <w:t>om</w:t>
      </w:r>
      <w:r>
        <w:t xml:space="preserve"> 2016.</w:t>
      </w:r>
    </w:p>
    <w:p w:rsidR="00D915C0" w:rsidRPr="00B84998" w:rsidRDefault="00D915C0" w:rsidP="00B84998">
      <w:pPr>
        <w:rPr>
          <w:rFonts w:ascii="Times New Roman" w:hAnsi="Times New Roman" w:cs="Times New Roman"/>
          <w:color w:val="000000"/>
        </w:rPr>
      </w:pPr>
    </w:p>
    <w:p w:rsidR="00D915C0" w:rsidRPr="007814FA" w:rsidRDefault="00D915C0" w:rsidP="00B84998">
      <w:pPr>
        <w:pStyle w:val="Alineazaodstavkom"/>
        <w:numPr>
          <w:ilvl w:val="0"/>
          <w:numId w:val="0"/>
        </w:numPr>
      </w:pPr>
      <w:r w:rsidRPr="007814FA">
        <w:t xml:space="preserve">Št. </w:t>
      </w:r>
    </w:p>
    <w:p w:rsidR="00D915C0" w:rsidRPr="007814FA" w:rsidRDefault="00D915C0" w:rsidP="00B84998">
      <w:pPr>
        <w:pStyle w:val="Alineazaodstavkom"/>
        <w:numPr>
          <w:ilvl w:val="0"/>
          <w:numId w:val="0"/>
        </w:numPr>
      </w:pPr>
      <w:r w:rsidRPr="007814FA">
        <w:t xml:space="preserve">Ljubljana, dne </w:t>
      </w:r>
    </w:p>
    <w:p w:rsidR="00D915C0" w:rsidRPr="007814FA" w:rsidRDefault="00D915C0" w:rsidP="00B84998">
      <w:pPr>
        <w:pStyle w:val="Alineazaodstavkom"/>
        <w:numPr>
          <w:ilvl w:val="0"/>
          <w:numId w:val="0"/>
        </w:numPr>
        <w:rPr>
          <w:rFonts w:cs="Times New Roman"/>
        </w:rPr>
      </w:pPr>
      <w:r w:rsidRPr="007814FA">
        <w:t>EVA 2015</w:t>
      </w:r>
      <w:r>
        <w:t>-2130-0037</w:t>
      </w:r>
    </w:p>
    <w:p w:rsidR="00D915C0" w:rsidRPr="007814FA" w:rsidRDefault="00D915C0" w:rsidP="00B84998">
      <w:pPr>
        <w:pStyle w:val="Alineazaodstavkom"/>
        <w:numPr>
          <w:ilvl w:val="0"/>
          <w:numId w:val="0"/>
        </w:numPr>
      </w:pPr>
      <w:r w:rsidRPr="007814FA">
        <w:t xml:space="preserve">                                                                   </w:t>
      </w:r>
      <w:r>
        <w:t xml:space="preserve">                 </w:t>
      </w:r>
      <w:r w:rsidRPr="007814FA">
        <w:t xml:space="preserve">          Zdravko Počivalšek</w:t>
      </w:r>
    </w:p>
    <w:p w:rsidR="00D915C0" w:rsidRDefault="00D915C0" w:rsidP="00B84998">
      <w:pPr>
        <w:pStyle w:val="Alineazaodstavkom"/>
        <w:numPr>
          <w:ilvl w:val="0"/>
          <w:numId w:val="0"/>
        </w:numPr>
      </w:pPr>
      <w:r w:rsidRPr="007814FA">
        <w:t xml:space="preserve">                                               </w:t>
      </w:r>
      <w:r>
        <w:t xml:space="preserve">                             Minister za gospodarski razvoj in tehnologijo</w:t>
      </w:r>
    </w:p>
    <w:sectPr w:rsidR="00D915C0" w:rsidSect="00B3609A">
      <w:foot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4FE7" w:rsidRDefault="00A74FE7" w:rsidP="00443548">
      <w:pPr>
        <w:rPr>
          <w:rFonts w:cs="Times New Roman"/>
        </w:rPr>
      </w:pPr>
      <w:r>
        <w:rPr>
          <w:rFonts w:cs="Times New Roman"/>
        </w:rPr>
        <w:separator/>
      </w:r>
    </w:p>
  </w:endnote>
  <w:endnote w:type="continuationSeparator" w:id="0">
    <w:p w:rsidR="00A74FE7" w:rsidRDefault="00A74FE7" w:rsidP="00443548">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B"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FE7" w:rsidRDefault="00A74FE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4FE7" w:rsidRDefault="00A74FE7" w:rsidP="00443548">
      <w:pPr>
        <w:rPr>
          <w:rFonts w:cs="Times New Roman"/>
        </w:rPr>
      </w:pPr>
      <w:r>
        <w:rPr>
          <w:rFonts w:cs="Times New Roman"/>
        </w:rPr>
        <w:separator/>
      </w:r>
    </w:p>
  </w:footnote>
  <w:footnote w:type="continuationSeparator" w:id="0">
    <w:p w:rsidR="00A74FE7" w:rsidRDefault="00A74FE7" w:rsidP="00443548">
      <w:pPr>
        <w:rPr>
          <w:rFonts w:cs="Times New Roman"/>
        </w:rPr>
      </w:pPr>
      <w:r>
        <w:rPr>
          <w:rFonts w:cs="Times New Roman"/>
        </w:rP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9DAAF3E0"/>
    <w:lvl w:ilvl="0">
      <w:start w:val="1"/>
      <w:numFmt w:val="decimal"/>
      <w:lvlText w:val="%1."/>
      <w:lvlJc w:val="left"/>
      <w:pPr>
        <w:tabs>
          <w:tab w:val="num" w:pos="1492"/>
        </w:tabs>
        <w:ind w:left="1492" w:hanging="360"/>
      </w:pPr>
    </w:lvl>
  </w:abstractNum>
  <w:abstractNum w:abstractNumId="1">
    <w:nsid w:val="FFFFFF7D"/>
    <w:multiLevelType w:val="singleLevel"/>
    <w:tmpl w:val="5E288624"/>
    <w:lvl w:ilvl="0">
      <w:start w:val="1"/>
      <w:numFmt w:val="decimal"/>
      <w:lvlText w:val="%1."/>
      <w:lvlJc w:val="left"/>
      <w:pPr>
        <w:tabs>
          <w:tab w:val="num" w:pos="1209"/>
        </w:tabs>
        <w:ind w:left="1209" w:hanging="360"/>
      </w:pPr>
    </w:lvl>
  </w:abstractNum>
  <w:abstractNum w:abstractNumId="2">
    <w:nsid w:val="FFFFFF7E"/>
    <w:multiLevelType w:val="singleLevel"/>
    <w:tmpl w:val="E804906E"/>
    <w:lvl w:ilvl="0">
      <w:start w:val="1"/>
      <w:numFmt w:val="decimal"/>
      <w:lvlText w:val="%1."/>
      <w:lvlJc w:val="left"/>
      <w:pPr>
        <w:tabs>
          <w:tab w:val="num" w:pos="926"/>
        </w:tabs>
        <w:ind w:left="926" w:hanging="360"/>
      </w:pPr>
    </w:lvl>
  </w:abstractNum>
  <w:abstractNum w:abstractNumId="3">
    <w:nsid w:val="FFFFFF7F"/>
    <w:multiLevelType w:val="singleLevel"/>
    <w:tmpl w:val="E84C65FC"/>
    <w:lvl w:ilvl="0">
      <w:start w:val="1"/>
      <w:numFmt w:val="decimal"/>
      <w:lvlText w:val="%1."/>
      <w:lvlJc w:val="left"/>
      <w:pPr>
        <w:tabs>
          <w:tab w:val="num" w:pos="643"/>
        </w:tabs>
        <w:ind w:left="643" w:hanging="360"/>
      </w:pPr>
    </w:lvl>
  </w:abstractNum>
  <w:abstractNum w:abstractNumId="4">
    <w:nsid w:val="FFFFFF80"/>
    <w:multiLevelType w:val="singleLevel"/>
    <w:tmpl w:val="C5E8CC68"/>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77F8C2C0"/>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7E4EC00"/>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F98E484E"/>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376202BA"/>
    <w:lvl w:ilvl="0">
      <w:start w:val="1"/>
      <w:numFmt w:val="decimal"/>
      <w:lvlText w:val="%1."/>
      <w:lvlJc w:val="left"/>
      <w:pPr>
        <w:tabs>
          <w:tab w:val="num" w:pos="360"/>
        </w:tabs>
        <w:ind w:left="360" w:hanging="360"/>
      </w:pPr>
    </w:lvl>
  </w:abstractNum>
  <w:abstractNum w:abstractNumId="9">
    <w:nsid w:val="FFFFFF89"/>
    <w:multiLevelType w:val="singleLevel"/>
    <w:tmpl w:val="8AE4F790"/>
    <w:lvl w:ilvl="0">
      <w:start w:val="1"/>
      <w:numFmt w:val="bullet"/>
      <w:lvlText w:val=""/>
      <w:lvlJc w:val="left"/>
      <w:pPr>
        <w:tabs>
          <w:tab w:val="num" w:pos="360"/>
        </w:tabs>
        <w:ind w:left="360" w:hanging="360"/>
      </w:pPr>
      <w:rPr>
        <w:rFonts w:ascii="Symbol" w:hAnsi="Symbol" w:cs="Symbol" w:hint="default"/>
      </w:rPr>
    </w:lvl>
  </w:abstractNum>
  <w:abstractNum w:abstractNumId="10">
    <w:nsid w:val="0DFF2697"/>
    <w:multiLevelType w:val="hybridMultilevel"/>
    <w:tmpl w:val="C55628DA"/>
    <w:lvl w:ilvl="0" w:tplc="9E826E48">
      <w:start w:val="1"/>
      <w:numFmt w:val="bullet"/>
      <w:lvlText w:val="-"/>
      <w:lvlJc w:val="left"/>
      <w:pPr>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1">
    <w:nsid w:val="14257409"/>
    <w:multiLevelType w:val="hybridMultilevel"/>
    <w:tmpl w:val="2DA8FEA0"/>
    <w:lvl w:ilvl="0" w:tplc="E236B1A8">
      <w:start w:val="1"/>
      <w:numFmt w:val="decimal"/>
      <w:lvlText w:val="%1."/>
      <w:lvlJc w:val="left"/>
      <w:pPr>
        <w:tabs>
          <w:tab w:val="num" w:pos="397"/>
        </w:tabs>
        <w:ind w:left="397" w:hanging="397"/>
      </w:pPr>
      <w:rPr>
        <w:rFonts w:hint="default"/>
      </w:rPr>
    </w:lvl>
    <w:lvl w:ilvl="1" w:tplc="04240017">
      <w:start w:val="1"/>
      <w:numFmt w:val="lowerLetter"/>
      <w:lvlText w:val="%2)"/>
      <w:lvlJc w:val="left"/>
      <w:pPr>
        <w:tabs>
          <w:tab w:val="num" w:pos="624"/>
        </w:tabs>
        <w:ind w:left="624" w:hanging="227"/>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nsid w:val="17066B1B"/>
    <w:multiLevelType w:val="hybridMultilevel"/>
    <w:tmpl w:val="E4D41B6C"/>
    <w:lvl w:ilvl="0" w:tplc="445273B6">
      <w:numFmt w:val="bullet"/>
      <w:lvlText w:val=""/>
      <w:lvlJc w:val="left"/>
      <w:pPr>
        <w:ind w:left="1440" w:hanging="360"/>
      </w:pPr>
      <w:rPr>
        <w:rFonts w:ascii="Arial" w:eastAsia="Times New Roman" w:hAnsi="Aria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cs="Wingdings" w:hint="default"/>
      </w:rPr>
    </w:lvl>
    <w:lvl w:ilvl="3" w:tplc="04240001">
      <w:start w:val="1"/>
      <w:numFmt w:val="bullet"/>
      <w:lvlText w:val=""/>
      <w:lvlJc w:val="left"/>
      <w:pPr>
        <w:ind w:left="3600" w:hanging="360"/>
      </w:pPr>
      <w:rPr>
        <w:rFonts w:ascii="Symbol" w:hAnsi="Symbol" w:cs="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cs="Wingdings" w:hint="default"/>
      </w:rPr>
    </w:lvl>
    <w:lvl w:ilvl="6" w:tplc="04240001">
      <w:start w:val="1"/>
      <w:numFmt w:val="bullet"/>
      <w:lvlText w:val=""/>
      <w:lvlJc w:val="left"/>
      <w:pPr>
        <w:ind w:left="5760" w:hanging="360"/>
      </w:pPr>
      <w:rPr>
        <w:rFonts w:ascii="Symbol" w:hAnsi="Symbol" w:cs="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cs="Wingdings" w:hint="default"/>
      </w:rPr>
    </w:lvl>
  </w:abstractNum>
  <w:abstractNum w:abstractNumId="13">
    <w:nsid w:val="17135A5B"/>
    <w:multiLevelType w:val="hybridMultilevel"/>
    <w:tmpl w:val="3A6EEC92"/>
    <w:lvl w:ilvl="0" w:tplc="C8A27E34">
      <w:numFmt w:val="bullet"/>
      <w:lvlText w:val="-"/>
      <w:lvlJc w:val="left"/>
      <w:pPr>
        <w:ind w:left="1287" w:hanging="360"/>
      </w:pPr>
      <w:rPr>
        <w:rFonts w:ascii="Arial" w:eastAsia="Times New Roman" w:hAnsi="Arial" w:hint="default"/>
      </w:rPr>
    </w:lvl>
    <w:lvl w:ilvl="1" w:tplc="04240003">
      <w:start w:val="1"/>
      <w:numFmt w:val="bullet"/>
      <w:lvlText w:val="o"/>
      <w:lvlJc w:val="left"/>
      <w:pPr>
        <w:ind w:left="2007" w:hanging="360"/>
      </w:pPr>
      <w:rPr>
        <w:rFonts w:ascii="Courier New" w:hAnsi="Courier New" w:cs="Courier New" w:hint="default"/>
      </w:rPr>
    </w:lvl>
    <w:lvl w:ilvl="2" w:tplc="04240005">
      <w:start w:val="1"/>
      <w:numFmt w:val="bullet"/>
      <w:lvlText w:val=""/>
      <w:lvlJc w:val="left"/>
      <w:pPr>
        <w:ind w:left="2727" w:hanging="360"/>
      </w:pPr>
      <w:rPr>
        <w:rFonts w:ascii="Wingdings" w:hAnsi="Wingdings" w:cs="Wingdings" w:hint="default"/>
      </w:rPr>
    </w:lvl>
    <w:lvl w:ilvl="3" w:tplc="04240001">
      <w:start w:val="1"/>
      <w:numFmt w:val="bullet"/>
      <w:lvlText w:val=""/>
      <w:lvlJc w:val="left"/>
      <w:pPr>
        <w:ind w:left="3447" w:hanging="360"/>
      </w:pPr>
      <w:rPr>
        <w:rFonts w:ascii="Symbol" w:hAnsi="Symbol" w:cs="Symbol" w:hint="default"/>
      </w:rPr>
    </w:lvl>
    <w:lvl w:ilvl="4" w:tplc="04240003">
      <w:start w:val="1"/>
      <w:numFmt w:val="bullet"/>
      <w:lvlText w:val="o"/>
      <w:lvlJc w:val="left"/>
      <w:pPr>
        <w:ind w:left="4167" w:hanging="360"/>
      </w:pPr>
      <w:rPr>
        <w:rFonts w:ascii="Courier New" w:hAnsi="Courier New" w:cs="Courier New" w:hint="default"/>
      </w:rPr>
    </w:lvl>
    <w:lvl w:ilvl="5" w:tplc="04240005">
      <w:start w:val="1"/>
      <w:numFmt w:val="bullet"/>
      <w:lvlText w:val=""/>
      <w:lvlJc w:val="left"/>
      <w:pPr>
        <w:ind w:left="4887" w:hanging="360"/>
      </w:pPr>
      <w:rPr>
        <w:rFonts w:ascii="Wingdings" w:hAnsi="Wingdings" w:cs="Wingdings" w:hint="default"/>
      </w:rPr>
    </w:lvl>
    <w:lvl w:ilvl="6" w:tplc="04240001">
      <w:start w:val="1"/>
      <w:numFmt w:val="bullet"/>
      <w:lvlText w:val=""/>
      <w:lvlJc w:val="left"/>
      <w:pPr>
        <w:ind w:left="5607" w:hanging="360"/>
      </w:pPr>
      <w:rPr>
        <w:rFonts w:ascii="Symbol" w:hAnsi="Symbol" w:cs="Symbol" w:hint="default"/>
      </w:rPr>
    </w:lvl>
    <w:lvl w:ilvl="7" w:tplc="04240003">
      <w:start w:val="1"/>
      <w:numFmt w:val="bullet"/>
      <w:lvlText w:val="o"/>
      <w:lvlJc w:val="left"/>
      <w:pPr>
        <w:ind w:left="6327" w:hanging="360"/>
      </w:pPr>
      <w:rPr>
        <w:rFonts w:ascii="Courier New" w:hAnsi="Courier New" w:cs="Courier New" w:hint="default"/>
      </w:rPr>
    </w:lvl>
    <w:lvl w:ilvl="8" w:tplc="04240005">
      <w:start w:val="1"/>
      <w:numFmt w:val="bullet"/>
      <w:lvlText w:val=""/>
      <w:lvlJc w:val="left"/>
      <w:pPr>
        <w:ind w:left="7047" w:hanging="360"/>
      </w:pPr>
      <w:rPr>
        <w:rFonts w:ascii="Wingdings" w:hAnsi="Wingdings" w:cs="Wingdings" w:hint="default"/>
      </w:rPr>
    </w:lvl>
  </w:abstractNum>
  <w:abstractNum w:abstractNumId="14">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6">
    <w:nsid w:val="27E7114E"/>
    <w:multiLevelType w:val="hybridMultilevel"/>
    <w:tmpl w:val="22BCFCA0"/>
    <w:lvl w:ilvl="0" w:tplc="E236B1A8">
      <w:start w:val="1"/>
      <w:numFmt w:val="decimal"/>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7">
    <w:nsid w:val="2A221D0A"/>
    <w:multiLevelType w:val="hybridMultilevel"/>
    <w:tmpl w:val="8916B716"/>
    <w:lvl w:ilvl="0" w:tplc="0424000D">
      <w:start w:val="1"/>
      <w:numFmt w:val="bullet"/>
      <w:lvlText w:val=""/>
      <w:lvlJc w:val="left"/>
      <w:pPr>
        <w:tabs>
          <w:tab w:val="num" w:pos="397"/>
        </w:tabs>
        <w:ind w:left="397" w:hanging="397"/>
      </w:pPr>
      <w:rPr>
        <w:rFonts w:ascii="Wingdings" w:hAnsi="Wingdings" w:cs="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8">
    <w:nsid w:val="309B64E9"/>
    <w:multiLevelType w:val="hybridMultilevel"/>
    <w:tmpl w:val="E2265660"/>
    <w:lvl w:ilvl="0" w:tplc="FE3AA38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nsid w:val="3ABB5A6A"/>
    <w:multiLevelType w:val="hybridMultilevel"/>
    <w:tmpl w:val="613222AC"/>
    <w:lvl w:ilvl="0" w:tplc="8960BFD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
    <w:nsid w:val="42E62CE3"/>
    <w:multiLevelType w:val="hybridMultilevel"/>
    <w:tmpl w:val="36D4BB5A"/>
    <w:lvl w:ilvl="0" w:tplc="B142AD5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
    <w:nsid w:val="439D268A"/>
    <w:multiLevelType w:val="hybridMultilevel"/>
    <w:tmpl w:val="11425CDC"/>
    <w:lvl w:ilvl="0" w:tplc="C4242C6C">
      <w:start w:val="1"/>
      <w:numFmt w:val="bullet"/>
      <w:lvlText w:val="–"/>
      <w:lvlJc w:val="left"/>
      <w:pPr>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3">
    <w:nsid w:val="4AAD1201"/>
    <w:multiLevelType w:val="hybridMultilevel"/>
    <w:tmpl w:val="24926D48"/>
    <w:lvl w:ilvl="0" w:tplc="C8A27E34">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cs="Wingdings" w:hint="default"/>
      </w:rPr>
    </w:lvl>
    <w:lvl w:ilvl="3" w:tplc="04240001">
      <w:start w:val="1"/>
      <w:numFmt w:val="bullet"/>
      <w:lvlText w:val=""/>
      <w:lvlJc w:val="left"/>
      <w:pPr>
        <w:tabs>
          <w:tab w:val="num" w:pos="2520"/>
        </w:tabs>
        <w:ind w:left="2520" w:hanging="360"/>
      </w:pPr>
      <w:rPr>
        <w:rFonts w:ascii="Symbol" w:hAnsi="Symbol" w:cs="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cs="Wingdings" w:hint="default"/>
      </w:rPr>
    </w:lvl>
    <w:lvl w:ilvl="6" w:tplc="04240001">
      <w:start w:val="1"/>
      <w:numFmt w:val="bullet"/>
      <w:lvlText w:val=""/>
      <w:lvlJc w:val="left"/>
      <w:pPr>
        <w:tabs>
          <w:tab w:val="num" w:pos="4680"/>
        </w:tabs>
        <w:ind w:left="4680" w:hanging="360"/>
      </w:pPr>
      <w:rPr>
        <w:rFonts w:ascii="Symbol" w:hAnsi="Symbol" w:cs="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cs="Wingdings" w:hint="default"/>
      </w:rPr>
    </w:lvl>
  </w:abstractNum>
  <w:abstractNum w:abstractNumId="24">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cs="Wingdings" w:hint="default"/>
      </w:rPr>
    </w:lvl>
    <w:lvl w:ilvl="3" w:tplc="04240001">
      <w:start w:val="1"/>
      <w:numFmt w:val="bullet"/>
      <w:lvlText w:val=""/>
      <w:lvlJc w:val="left"/>
      <w:pPr>
        <w:ind w:left="3600" w:hanging="360"/>
      </w:pPr>
      <w:rPr>
        <w:rFonts w:ascii="Symbol" w:hAnsi="Symbol" w:cs="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cs="Wingdings" w:hint="default"/>
      </w:rPr>
    </w:lvl>
    <w:lvl w:ilvl="6" w:tplc="04240001">
      <w:start w:val="1"/>
      <w:numFmt w:val="bullet"/>
      <w:lvlText w:val=""/>
      <w:lvlJc w:val="left"/>
      <w:pPr>
        <w:ind w:left="5760" w:hanging="360"/>
      </w:pPr>
      <w:rPr>
        <w:rFonts w:ascii="Symbol" w:hAnsi="Symbol" w:cs="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cs="Wingdings" w:hint="default"/>
      </w:rPr>
    </w:lvl>
  </w:abstractNum>
  <w:abstractNum w:abstractNumId="25">
    <w:nsid w:val="62FD5305"/>
    <w:multiLevelType w:val="hybridMultilevel"/>
    <w:tmpl w:val="2BC450F6"/>
    <w:lvl w:ilvl="0" w:tplc="1E8EAB74">
      <w:start w:val="39"/>
      <w:numFmt w:val="decimal"/>
      <w:lvlText w:val="%1"/>
      <w:lvlJc w:val="left"/>
      <w:pPr>
        <w:ind w:left="757" w:hanging="360"/>
      </w:pPr>
      <w:rPr>
        <w:rFonts w:hint="default"/>
      </w:r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abstractNum w:abstractNumId="26">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7">
    <w:nsid w:val="6DF64A58"/>
    <w:multiLevelType w:val="hybridMultilevel"/>
    <w:tmpl w:val="E8F45BB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8">
    <w:nsid w:val="75FF00DC"/>
    <w:multiLevelType w:val="hybridMultilevel"/>
    <w:tmpl w:val="5FCCAEB6"/>
    <w:lvl w:ilvl="0" w:tplc="04240001">
      <w:start w:val="1"/>
      <w:numFmt w:val="bullet"/>
      <w:lvlText w:val=""/>
      <w:lvlJc w:val="left"/>
      <w:pPr>
        <w:ind w:left="1287" w:hanging="360"/>
      </w:pPr>
      <w:rPr>
        <w:rFonts w:ascii="Symbol" w:hAnsi="Symbol" w:cs="Symbol" w:hint="default"/>
      </w:rPr>
    </w:lvl>
    <w:lvl w:ilvl="1" w:tplc="04240003">
      <w:start w:val="1"/>
      <w:numFmt w:val="bullet"/>
      <w:lvlText w:val="o"/>
      <w:lvlJc w:val="left"/>
      <w:pPr>
        <w:ind w:left="2007" w:hanging="360"/>
      </w:pPr>
      <w:rPr>
        <w:rFonts w:ascii="Courier New" w:hAnsi="Courier New" w:cs="Courier New" w:hint="default"/>
      </w:rPr>
    </w:lvl>
    <w:lvl w:ilvl="2" w:tplc="04240005">
      <w:start w:val="1"/>
      <w:numFmt w:val="bullet"/>
      <w:lvlText w:val=""/>
      <w:lvlJc w:val="left"/>
      <w:pPr>
        <w:ind w:left="2727" w:hanging="360"/>
      </w:pPr>
      <w:rPr>
        <w:rFonts w:ascii="Wingdings" w:hAnsi="Wingdings" w:cs="Wingdings" w:hint="default"/>
      </w:rPr>
    </w:lvl>
    <w:lvl w:ilvl="3" w:tplc="04240001">
      <w:start w:val="1"/>
      <w:numFmt w:val="bullet"/>
      <w:lvlText w:val=""/>
      <w:lvlJc w:val="left"/>
      <w:pPr>
        <w:ind w:left="3447" w:hanging="360"/>
      </w:pPr>
      <w:rPr>
        <w:rFonts w:ascii="Symbol" w:hAnsi="Symbol" w:cs="Symbol" w:hint="default"/>
      </w:rPr>
    </w:lvl>
    <w:lvl w:ilvl="4" w:tplc="04240003">
      <w:start w:val="1"/>
      <w:numFmt w:val="bullet"/>
      <w:lvlText w:val="o"/>
      <w:lvlJc w:val="left"/>
      <w:pPr>
        <w:ind w:left="4167" w:hanging="360"/>
      </w:pPr>
      <w:rPr>
        <w:rFonts w:ascii="Courier New" w:hAnsi="Courier New" w:cs="Courier New" w:hint="default"/>
      </w:rPr>
    </w:lvl>
    <w:lvl w:ilvl="5" w:tplc="04240005">
      <w:start w:val="1"/>
      <w:numFmt w:val="bullet"/>
      <w:lvlText w:val=""/>
      <w:lvlJc w:val="left"/>
      <w:pPr>
        <w:ind w:left="4887" w:hanging="360"/>
      </w:pPr>
      <w:rPr>
        <w:rFonts w:ascii="Wingdings" w:hAnsi="Wingdings" w:cs="Wingdings" w:hint="default"/>
      </w:rPr>
    </w:lvl>
    <w:lvl w:ilvl="6" w:tplc="04240001">
      <w:start w:val="1"/>
      <w:numFmt w:val="bullet"/>
      <w:lvlText w:val=""/>
      <w:lvlJc w:val="left"/>
      <w:pPr>
        <w:ind w:left="5607" w:hanging="360"/>
      </w:pPr>
      <w:rPr>
        <w:rFonts w:ascii="Symbol" w:hAnsi="Symbol" w:cs="Symbol" w:hint="default"/>
      </w:rPr>
    </w:lvl>
    <w:lvl w:ilvl="7" w:tplc="04240003">
      <w:start w:val="1"/>
      <w:numFmt w:val="bullet"/>
      <w:lvlText w:val="o"/>
      <w:lvlJc w:val="left"/>
      <w:pPr>
        <w:ind w:left="6327" w:hanging="360"/>
      </w:pPr>
      <w:rPr>
        <w:rFonts w:ascii="Courier New" w:hAnsi="Courier New" w:cs="Courier New" w:hint="default"/>
      </w:rPr>
    </w:lvl>
    <w:lvl w:ilvl="8" w:tplc="04240005">
      <w:start w:val="1"/>
      <w:numFmt w:val="bullet"/>
      <w:lvlText w:val=""/>
      <w:lvlJc w:val="left"/>
      <w:pPr>
        <w:ind w:left="7047" w:hanging="360"/>
      </w:pPr>
      <w:rPr>
        <w:rFonts w:ascii="Wingdings" w:hAnsi="Wingdings" w:cs="Wingdings" w:hint="default"/>
      </w:rPr>
    </w:lvl>
  </w:abstractNum>
  <w:abstractNum w:abstractNumId="29">
    <w:nsid w:val="7B652BC5"/>
    <w:multiLevelType w:val="hybridMultilevel"/>
    <w:tmpl w:val="18282F08"/>
    <w:lvl w:ilvl="0" w:tplc="19F2D8B4">
      <w:numFmt w:val="bullet"/>
      <w:lvlText w:val="-"/>
      <w:lvlJc w:val="left"/>
      <w:pPr>
        <w:tabs>
          <w:tab w:val="num" w:pos="720"/>
        </w:tabs>
        <w:ind w:left="720" w:hanging="360"/>
      </w:pPr>
      <w:rPr>
        <w:rFonts w:ascii="Arial" w:eastAsia="Times New Roman"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0">
    <w:nsid w:val="7DD5290C"/>
    <w:multiLevelType w:val="hybridMultilevel"/>
    <w:tmpl w:val="0FA8E1DE"/>
    <w:lvl w:ilvl="0" w:tplc="43603438">
      <w:start w:val="1"/>
      <w:numFmt w:val="lowerLetter"/>
      <w:pStyle w:val="rkovnatokazatevilnotoko"/>
      <w:lvlText w:val="(%1)"/>
      <w:lvlJc w:val="left"/>
      <w:pPr>
        <w:ind w:left="757" w:hanging="360"/>
      </w:pPr>
      <w:rPr>
        <w:rFonts w:hint="default"/>
      </w:r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abstractNum w:abstractNumId="31">
    <w:nsid w:val="7E920035"/>
    <w:multiLevelType w:val="hybridMultilevel"/>
    <w:tmpl w:val="5B461F68"/>
    <w:lvl w:ilvl="0" w:tplc="04240001">
      <w:start w:val="1"/>
      <w:numFmt w:val="bullet"/>
      <w:lvlText w:val=""/>
      <w:lvlJc w:val="left"/>
      <w:pPr>
        <w:ind w:left="1117" w:hanging="360"/>
      </w:pPr>
      <w:rPr>
        <w:rFonts w:ascii="Symbol" w:hAnsi="Symbol" w:cs="Symbol" w:hint="default"/>
      </w:rPr>
    </w:lvl>
    <w:lvl w:ilvl="1" w:tplc="04240003">
      <w:start w:val="1"/>
      <w:numFmt w:val="bullet"/>
      <w:lvlText w:val="o"/>
      <w:lvlJc w:val="left"/>
      <w:pPr>
        <w:ind w:left="1837" w:hanging="360"/>
      </w:pPr>
      <w:rPr>
        <w:rFonts w:ascii="Courier New" w:hAnsi="Courier New" w:cs="Courier New" w:hint="default"/>
      </w:rPr>
    </w:lvl>
    <w:lvl w:ilvl="2" w:tplc="04240005">
      <w:start w:val="1"/>
      <w:numFmt w:val="bullet"/>
      <w:lvlText w:val=""/>
      <w:lvlJc w:val="left"/>
      <w:pPr>
        <w:ind w:left="2557" w:hanging="360"/>
      </w:pPr>
      <w:rPr>
        <w:rFonts w:ascii="Wingdings" w:hAnsi="Wingdings" w:cs="Wingdings" w:hint="default"/>
      </w:rPr>
    </w:lvl>
    <w:lvl w:ilvl="3" w:tplc="04240001">
      <w:start w:val="1"/>
      <w:numFmt w:val="bullet"/>
      <w:lvlText w:val=""/>
      <w:lvlJc w:val="left"/>
      <w:pPr>
        <w:ind w:left="3277" w:hanging="360"/>
      </w:pPr>
      <w:rPr>
        <w:rFonts w:ascii="Symbol" w:hAnsi="Symbol" w:cs="Symbol" w:hint="default"/>
      </w:rPr>
    </w:lvl>
    <w:lvl w:ilvl="4" w:tplc="04240003">
      <w:start w:val="1"/>
      <w:numFmt w:val="bullet"/>
      <w:lvlText w:val="o"/>
      <w:lvlJc w:val="left"/>
      <w:pPr>
        <w:ind w:left="3997" w:hanging="360"/>
      </w:pPr>
      <w:rPr>
        <w:rFonts w:ascii="Courier New" w:hAnsi="Courier New" w:cs="Courier New" w:hint="default"/>
      </w:rPr>
    </w:lvl>
    <w:lvl w:ilvl="5" w:tplc="04240005">
      <w:start w:val="1"/>
      <w:numFmt w:val="bullet"/>
      <w:lvlText w:val=""/>
      <w:lvlJc w:val="left"/>
      <w:pPr>
        <w:ind w:left="4717" w:hanging="360"/>
      </w:pPr>
      <w:rPr>
        <w:rFonts w:ascii="Wingdings" w:hAnsi="Wingdings" w:cs="Wingdings" w:hint="default"/>
      </w:rPr>
    </w:lvl>
    <w:lvl w:ilvl="6" w:tplc="04240001">
      <w:start w:val="1"/>
      <w:numFmt w:val="bullet"/>
      <w:lvlText w:val=""/>
      <w:lvlJc w:val="left"/>
      <w:pPr>
        <w:ind w:left="5437" w:hanging="360"/>
      </w:pPr>
      <w:rPr>
        <w:rFonts w:ascii="Symbol" w:hAnsi="Symbol" w:cs="Symbol" w:hint="default"/>
      </w:rPr>
    </w:lvl>
    <w:lvl w:ilvl="7" w:tplc="04240003">
      <w:start w:val="1"/>
      <w:numFmt w:val="bullet"/>
      <w:lvlText w:val="o"/>
      <w:lvlJc w:val="left"/>
      <w:pPr>
        <w:ind w:left="6157" w:hanging="360"/>
      </w:pPr>
      <w:rPr>
        <w:rFonts w:ascii="Courier New" w:hAnsi="Courier New" w:cs="Courier New" w:hint="default"/>
      </w:rPr>
    </w:lvl>
    <w:lvl w:ilvl="8" w:tplc="04240005">
      <w:start w:val="1"/>
      <w:numFmt w:val="bullet"/>
      <w:lvlText w:val=""/>
      <w:lvlJc w:val="left"/>
      <w:pPr>
        <w:ind w:left="6877" w:hanging="360"/>
      </w:pPr>
      <w:rPr>
        <w:rFonts w:ascii="Wingdings" w:hAnsi="Wingdings" w:cs="Wingdings" w:hint="default"/>
      </w:rPr>
    </w:lvl>
  </w:abstractNum>
  <w:num w:numId="1">
    <w:abstractNumId w:val="19"/>
  </w:num>
  <w:num w:numId="2">
    <w:abstractNumId w:val="24"/>
  </w:num>
  <w:num w:numId="3">
    <w:abstractNumId w:val="22"/>
  </w:num>
  <w:num w:numId="4">
    <w:abstractNumId w:val="12"/>
  </w:num>
  <w:num w:numId="5">
    <w:abstractNumId w:val="10"/>
  </w:num>
  <w:num w:numId="6">
    <w:abstractNumId w:val="20"/>
  </w:num>
  <w:num w:numId="7">
    <w:abstractNumId w:val="14"/>
  </w:num>
  <w:num w:numId="8">
    <w:abstractNumId w:val="20"/>
    <w:lvlOverride w:ilvl="0">
      <w:startOverride w:val="1"/>
    </w:lvlOverride>
  </w:num>
  <w:num w:numId="9">
    <w:abstractNumId w:val="28"/>
  </w:num>
  <w:num w:numId="10">
    <w:abstractNumId w:val="10"/>
  </w:num>
  <w:num w:numId="11">
    <w:abstractNumId w:val="11"/>
  </w:num>
  <w:num w:numId="12">
    <w:abstractNumId w:val="15"/>
  </w:num>
  <w:num w:numId="13">
    <w:abstractNumId w:val="26"/>
  </w:num>
  <w:num w:numId="14">
    <w:abstractNumId w:val="16"/>
  </w:num>
  <w:num w:numId="15">
    <w:abstractNumId w:val="30"/>
  </w:num>
  <w:num w:numId="16">
    <w:abstractNumId w:val="15"/>
    <w:lvlOverride w:ilvl="0">
      <w:startOverride w:val="1"/>
    </w:lvlOverride>
  </w:num>
  <w:num w:numId="17">
    <w:abstractNumId w:val="30"/>
    <w:lvlOverride w:ilvl="0">
      <w:startOverride w:val="1"/>
    </w:lvlOverride>
  </w:num>
  <w:num w:numId="18">
    <w:abstractNumId w:val="26"/>
  </w:num>
  <w:num w:numId="19">
    <w:abstractNumId w:val="15"/>
    <w:lvlOverride w:ilvl="0">
      <w:startOverride w:val="1"/>
    </w:lvlOverride>
  </w:num>
  <w:num w:numId="20">
    <w:abstractNumId w:val="15"/>
    <w:lvlOverride w:ilvl="0">
      <w:startOverride w:val="1"/>
    </w:lvlOverride>
  </w:num>
  <w:num w:numId="21">
    <w:abstractNumId w:val="30"/>
    <w:lvlOverride w:ilvl="0">
      <w:startOverride w:val="1"/>
    </w:lvlOverride>
  </w:num>
  <w:num w:numId="22">
    <w:abstractNumId w:val="31"/>
  </w:num>
  <w:num w:numId="23">
    <w:abstractNumId w:val="8"/>
  </w:num>
  <w:num w:numId="24">
    <w:abstractNumId w:val="3"/>
  </w:num>
  <w:num w:numId="25">
    <w:abstractNumId w:val="2"/>
  </w:num>
  <w:num w:numId="26">
    <w:abstractNumId w:val="1"/>
  </w:num>
  <w:num w:numId="27">
    <w:abstractNumId w:val="0"/>
  </w:num>
  <w:num w:numId="28">
    <w:abstractNumId w:val="9"/>
  </w:num>
  <w:num w:numId="29">
    <w:abstractNumId w:val="7"/>
  </w:num>
  <w:num w:numId="30">
    <w:abstractNumId w:val="6"/>
  </w:num>
  <w:num w:numId="31">
    <w:abstractNumId w:val="5"/>
  </w:num>
  <w:num w:numId="32">
    <w:abstractNumId w:val="4"/>
  </w:num>
  <w:num w:numId="33">
    <w:abstractNumId w:val="27"/>
  </w:num>
  <w:num w:numId="34">
    <w:abstractNumId w:val="17"/>
  </w:num>
  <w:num w:numId="35">
    <w:abstractNumId w:val="21"/>
  </w:num>
  <w:num w:numId="36">
    <w:abstractNumId w:val="18"/>
  </w:num>
  <w:num w:numId="37">
    <w:abstractNumId w:val="25"/>
  </w:num>
  <w:num w:numId="38">
    <w:abstractNumId w:val="13"/>
  </w:num>
  <w:num w:numId="39">
    <w:abstractNumId w:val="23"/>
  </w:num>
  <w:num w:numId="4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doNotDisplayPageBoundaries/>
  <w:embedSystemFonts/>
  <w:proofState w:spelling="clean" w:grammar="clean"/>
  <w:trackRevisions/>
  <w:defaultTabStop w:val="284"/>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32A"/>
    <w:rsid w:val="00014217"/>
    <w:rsid w:val="00015B9E"/>
    <w:rsid w:val="000175F5"/>
    <w:rsid w:val="000235AA"/>
    <w:rsid w:val="00030544"/>
    <w:rsid w:val="0004451F"/>
    <w:rsid w:val="0004473E"/>
    <w:rsid w:val="00062A89"/>
    <w:rsid w:val="00062BAE"/>
    <w:rsid w:val="00067503"/>
    <w:rsid w:val="00075907"/>
    <w:rsid w:val="000765B3"/>
    <w:rsid w:val="000804C6"/>
    <w:rsid w:val="00095564"/>
    <w:rsid w:val="000B727F"/>
    <w:rsid w:val="000D01A7"/>
    <w:rsid w:val="000E4CF0"/>
    <w:rsid w:val="00103C64"/>
    <w:rsid w:val="00103DA9"/>
    <w:rsid w:val="00104ACD"/>
    <w:rsid w:val="00117D8A"/>
    <w:rsid w:val="00125C99"/>
    <w:rsid w:val="00134138"/>
    <w:rsid w:val="00150F18"/>
    <w:rsid w:val="001528BE"/>
    <w:rsid w:val="0015397D"/>
    <w:rsid w:val="00157CFC"/>
    <w:rsid w:val="0016053C"/>
    <w:rsid w:val="001864CD"/>
    <w:rsid w:val="00187963"/>
    <w:rsid w:val="0019232A"/>
    <w:rsid w:val="001B1D17"/>
    <w:rsid w:val="001B5D50"/>
    <w:rsid w:val="001C54CD"/>
    <w:rsid w:val="00207173"/>
    <w:rsid w:val="00207DB1"/>
    <w:rsid w:val="0022383A"/>
    <w:rsid w:val="00224756"/>
    <w:rsid w:val="00234621"/>
    <w:rsid w:val="00234E4A"/>
    <w:rsid w:val="002375C7"/>
    <w:rsid w:val="00242978"/>
    <w:rsid w:val="002531E8"/>
    <w:rsid w:val="002555C0"/>
    <w:rsid w:val="00264876"/>
    <w:rsid w:val="00274A31"/>
    <w:rsid w:val="002818FC"/>
    <w:rsid w:val="00285B53"/>
    <w:rsid w:val="002C3281"/>
    <w:rsid w:val="002D45C4"/>
    <w:rsid w:val="002E44CB"/>
    <w:rsid w:val="003031B8"/>
    <w:rsid w:val="00303270"/>
    <w:rsid w:val="00303AAB"/>
    <w:rsid w:val="00314962"/>
    <w:rsid w:val="00323172"/>
    <w:rsid w:val="00332203"/>
    <w:rsid w:val="0033396A"/>
    <w:rsid w:val="00334A76"/>
    <w:rsid w:val="00340E88"/>
    <w:rsid w:val="00341B1A"/>
    <w:rsid w:val="0034469E"/>
    <w:rsid w:val="00352997"/>
    <w:rsid w:val="00352D08"/>
    <w:rsid w:val="00357591"/>
    <w:rsid w:val="00366ED9"/>
    <w:rsid w:val="00385587"/>
    <w:rsid w:val="00390635"/>
    <w:rsid w:val="003A3EC6"/>
    <w:rsid w:val="003B7236"/>
    <w:rsid w:val="003C42A4"/>
    <w:rsid w:val="003C4588"/>
    <w:rsid w:val="003D14D3"/>
    <w:rsid w:val="003D3A1E"/>
    <w:rsid w:val="003E2805"/>
    <w:rsid w:val="003E286E"/>
    <w:rsid w:val="003F2B58"/>
    <w:rsid w:val="003F4D82"/>
    <w:rsid w:val="004044C5"/>
    <w:rsid w:val="00421C2D"/>
    <w:rsid w:val="00431F4B"/>
    <w:rsid w:val="00443548"/>
    <w:rsid w:val="00457364"/>
    <w:rsid w:val="00461B56"/>
    <w:rsid w:val="00466C7F"/>
    <w:rsid w:val="00472702"/>
    <w:rsid w:val="00476703"/>
    <w:rsid w:val="00480A57"/>
    <w:rsid w:val="00480B9A"/>
    <w:rsid w:val="00485F5A"/>
    <w:rsid w:val="0049015E"/>
    <w:rsid w:val="00493DB7"/>
    <w:rsid w:val="00496DF8"/>
    <w:rsid w:val="0049739C"/>
    <w:rsid w:val="004A1DED"/>
    <w:rsid w:val="004A5826"/>
    <w:rsid w:val="004B3CAC"/>
    <w:rsid w:val="004C44DA"/>
    <w:rsid w:val="004D3599"/>
    <w:rsid w:val="004D657D"/>
    <w:rsid w:val="004D78F5"/>
    <w:rsid w:val="004E15E0"/>
    <w:rsid w:val="004E3816"/>
    <w:rsid w:val="004F06B5"/>
    <w:rsid w:val="004F33EA"/>
    <w:rsid w:val="00502130"/>
    <w:rsid w:val="00502F01"/>
    <w:rsid w:val="00504CF6"/>
    <w:rsid w:val="00513832"/>
    <w:rsid w:val="00516F80"/>
    <w:rsid w:val="0055545A"/>
    <w:rsid w:val="00555DCC"/>
    <w:rsid w:val="005630D6"/>
    <w:rsid w:val="005672DB"/>
    <w:rsid w:val="00567CEC"/>
    <w:rsid w:val="005700B9"/>
    <w:rsid w:val="00575875"/>
    <w:rsid w:val="00584390"/>
    <w:rsid w:val="0059065A"/>
    <w:rsid w:val="005A4CD0"/>
    <w:rsid w:val="005B0391"/>
    <w:rsid w:val="005D0D55"/>
    <w:rsid w:val="005F5CE8"/>
    <w:rsid w:val="00601B1D"/>
    <w:rsid w:val="0060323F"/>
    <w:rsid w:val="00605131"/>
    <w:rsid w:val="00606AFE"/>
    <w:rsid w:val="00610202"/>
    <w:rsid w:val="00625CE5"/>
    <w:rsid w:val="00632B36"/>
    <w:rsid w:val="00642CB4"/>
    <w:rsid w:val="00644131"/>
    <w:rsid w:val="00646C47"/>
    <w:rsid w:val="00653C19"/>
    <w:rsid w:val="00675164"/>
    <w:rsid w:val="0067773D"/>
    <w:rsid w:val="00681399"/>
    <w:rsid w:val="00691344"/>
    <w:rsid w:val="006A3635"/>
    <w:rsid w:val="006A59B3"/>
    <w:rsid w:val="006B0ECF"/>
    <w:rsid w:val="006C04D9"/>
    <w:rsid w:val="006D5DF1"/>
    <w:rsid w:val="006D65A2"/>
    <w:rsid w:val="006E5E53"/>
    <w:rsid w:val="0070069D"/>
    <w:rsid w:val="007129BB"/>
    <w:rsid w:val="00712F2C"/>
    <w:rsid w:val="00714542"/>
    <w:rsid w:val="007200BE"/>
    <w:rsid w:val="007342A4"/>
    <w:rsid w:val="00736FDE"/>
    <w:rsid w:val="0073741F"/>
    <w:rsid w:val="00737FC2"/>
    <w:rsid w:val="00743D0B"/>
    <w:rsid w:val="00754DC8"/>
    <w:rsid w:val="00771E5F"/>
    <w:rsid w:val="007814FA"/>
    <w:rsid w:val="00793711"/>
    <w:rsid w:val="007A766E"/>
    <w:rsid w:val="007B17A3"/>
    <w:rsid w:val="007B1C11"/>
    <w:rsid w:val="007C01E1"/>
    <w:rsid w:val="007C1561"/>
    <w:rsid w:val="007C3ABE"/>
    <w:rsid w:val="00815377"/>
    <w:rsid w:val="0083004C"/>
    <w:rsid w:val="00833D61"/>
    <w:rsid w:val="008522D4"/>
    <w:rsid w:val="008536E8"/>
    <w:rsid w:val="00854E92"/>
    <w:rsid w:val="008556A1"/>
    <w:rsid w:val="00862EE2"/>
    <w:rsid w:val="008676B0"/>
    <w:rsid w:val="00870F56"/>
    <w:rsid w:val="00874D3D"/>
    <w:rsid w:val="0087506D"/>
    <w:rsid w:val="00877ACA"/>
    <w:rsid w:val="008877B5"/>
    <w:rsid w:val="00890C41"/>
    <w:rsid w:val="008922E3"/>
    <w:rsid w:val="00893316"/>
    <w:rsid w:val="008A1289"/>
    <w:rsid w:val="008B6CB5"/>
    <w:rsid w:val="008B7C37"/>
    <w:rsid w:val="008C62ED"/>
    <w:rsid w:val="008D146B"/>
    <w:rsid w:val="008E08B3"/>
    <w:rsid w:val="008E0B6B"/>
    <w:rsid w:val="008E5545"/>
    <w:rsid w:val="008F5E20"/>
    <w:rsid w:val="00905196"/>
    <w:rsid w:val="0091039F"/>
    <w:rsid w:val="009156D4"/>
    <w:rsid w:val="00915B5F"/>
    <w:rsid w:val="009208CC"/>
    <w:rsid w:val="00921884"/>
    <w:rsid w:val="009248D9"/>
    <w:rsid w:val="0092569D"/>
    <w:rsid w:val="00937F79"/>
    <w:rsid w:val="009569BA"/>
    <w:rsid w:val="00962F15"/>
    <w:rsid w:val="009661D1"/>
    <w:rsid w:val="00967D6A"/>
    <w:rsid w:val="0097165C"/>
    <w:rsid w:val="00971B4C"/>
    <w:rsid w:val="00987C8E"/>
    <w:rsid w:val="009935CB"/>
    <w:rsid w:val="00994233"/>
    <w:rsid w:val="009A43D0"/>
    <w:rsid w:val="009A558D"/>
    <w:rsid w:val="009A6D7B"/>
    <w:rsid w:val="009B33A7"/>
    <w:rsid w:val="009C7DEB"/>
    <w:rsid w:val="009D3061"/>
    <w:rsid w:val="009D7163"/>
    <w:rsid w:val="009E03A9"/>
    <w:rsid w:val="009E666A"/>
    <w:rsid w:val="009F22BE"/>
    <w:rsid w:val="009F3DF3"/>
    <w:rsid w:val="00A03E7D"/>
    <w:rsid w:val="00A14B5C"/>
    <w:rsid w:val="00A1654B"/>
    <w:rsid w:val="00A16987"/>
    <w:rsid w:val="00A20AA0"/>
    <w:rsid w:val="00A229FE"/>
    <w:rsid w:val="00A31972"/>
    <w:rsid w:val="00A32344"/>
    <w:rsid w:val="00A40145"/>
    <w:rsid w:val="00A40E63"/>
    <w:rsid w:val="00A41493"/>
    <w:rsid w:val="00A46A62"/>
    <w:rsid w:val="00A5051F"/>
    <w:rsid w:val="00A53C41"/>
    <w:rsid w:val="00A74FE7"/>
    <w:rsid w:val="00A91632"/>
    <w:rsid w:val="00A93FCA"/>
    <w:rsid w:val="00A95FEE"/>
    <w:rsid w:val="00AA6236"/>
    <w:rsid w:val="00AB123E"/>
    <w:rsid w:val="00AB5A73"/>
    <w:rsid w:val="00AC4D08"/>
    <w:rsid w:val="00AC6273"/>
    <w:rsid w:val="00AD0217"/>
    <w:rsid w:val="00AE6795"/>
    <w:rsid w:val="00AE7827"/>
    <w:rsid w:val="00AF11A6"/>
    <w:rsid w:val="00AF15B8"/>
    <w:rsid w:val="00B04883"/>
    <w:rsid w:val="00B132C3"/>
    <w:rsid w:val="00B17BA2"/>
    <w:rsid w:val="00B26FF7"/>
    <w:rsid w:val="00B279ED"/>
    <w:rsid w:val="00B3609A"/>
    <w:rsid w:val="00B4144E"/>
    <w:rsid w:val="00B4489A"/>
    <w:rsid w:val="00B46C27"/>
    <w:rsid w:val="00B50437"/>
    <w:rsid w:val="00B5160A"/>
    <w:rsid w:val="00B549B6"/>
    <w:rsid w:val="00B612A2"/>
    <w:rsid w:val="00B63627"/>
    <w:rsid w:val="00B642DF"/>
    <w:rsid w:val="00B71082"/>
    <w:rsid w:val="00B84998"/>
    <w:rsid w:val="00BA37B7"/>
    <w:rsid w:val="00BB74D6"/>
    <w:rsid w:val="00BC39E4"/>
    <w:rsid w:val="00BC6765"/>
    <w:rsid w:val="00BD6A45"/>
    <w:rsid w:val="00BE0F93"/>
    <w:rsid w:val="00C0362A"/>
    <w:rsid w:val="00C15992"/>
    <w:rsid w:val="00C23C5C"/>
    <w:rsid w:val="00C33EC2"/>
    <w:rsid w:val="00C37364"/>
    <w:rsid w:val="00C40EA9"/>
    <w:rsid w:val="00C42D98"/>
    <w:rsid w:val="00C46E13"/>
    <w:rsid w:val="00C55852"/>
    <w:rsid w:val="00C638C0"/>
    <w:rsid w:val="00C71C33"/>
    <w:rsid w:val="00C723EB"/>
    <w:rsid w:val="00C82BEC"/>
    <w:rsid w:val="00C942F8"/>
    <w:rsid w:val="00C95852"/>
    <w:rsid w:val="00CA4646"/>
    <w:rsid w:val="00CB6468"/>
    <w:rsid w:val="00CC4502"/>
    <w:rsid w:val="00CC5282"/>
    <w:rsid w:val="00CD2544"/>
    <w:rsid w:val="00CD78BC"/>
    <w:rsid w:val="00CE1F42"/>
    <w:rsid w:val="00CE7945"/>
    <w:rsid w:val="00CF2D8C"/>
    <w:rsid w:val="00CF3340"/>
    <w:rsid w:val="00CF584E"/>
    <w:rsid w:val="00D03E95"/>
    <w:rsid w:val="00D11299"/>
    <w:rsid w:val="00D16332"/>
    <w:rsid w:val="00D260DC"/>
    <w:rsid w:val="00D346AB"/>
    <w:rsid w:val="00D367AD"/>
    <w:rsid w:val="00D409BB"/>
    <w:rsid w:val="00D4715A"/>
    <w:rsid w:val="00D47DAA"/>
    <w:rsid w:val="00D54702"/>
    <w:rsid w:val="00D56368"/>
    <w:rsid w:val="00D90437"/>
    <w:rsid w:val="00D915C0"/>
    <w:rsid w:val="00DA19B0"/>
    <w:rsid w:val="00DA4D0D"/>
    <w:rsid w:val="00DB075B"/>
    <w:rsid w:val="00DB29B9"/>
    <w:rsid w:val="00DB35DE"/>
    <w:rsid w:val="00DB361E"/>
    <w:rsid w:val="00DB4BF2"/>
    <w:rsid w:val="00DC0ABD"/>
    <w:rsid w:val="00DC29A8"/>
    <w:rsid w:val="00DC2EBE"/>
    <w:rsid w:val="00DC4AEF"/>
    <w:rsid w:val="00DC62B3"/>
    <w:rsid w:val="00DE7642"/>
    <w:rsid w:val="00DE7A7C"/>
    <w:rsid w:val="00DF1402"/>
    <w:rsid w:val="00E0101C"/>
    <w:rsid w:val="00E20C8F"/>
    <w:rsid w:val="00E21297"/>
    <w:rsid w:val="00E27A79"/>
    <w:rsid w:val="00E32A01"/>
    <w:rsid w:val="00E42063"/>
    <w:rsid w:val="00E621D9"/>
    <w:rsid w:val="00E65820"/>
    <w:rsid w:val="00E823F4"/>
    <w:rsid w:val="00EA0A0A"/>
    <w:rsid w:val="00EB3C8F"/>
    <w:rsid w:val="00EC371B"/>
    <w:rsid w:val="00EC6365"/>
    <w:rsid w:val="00EC726B"/>
    <w:rsid w:val="00ED3700"/>
    <w:rsid w:val="00ED3BC1"/>
    <w:rsid w:val="00ED43F6"/>
    <w:rsid w:val="00EE0F7D"/>
    <w:rsid w:val="00EE3334"/>
    <w:rsid w:val="00EE7D78"/>
    <w:rsid w:val="00EF594E"/>
    <w:rsid w:val="00F305E3"/>
    <w:rsid w:val="00F3121B"/>
    <w:rsid w:val="00F47AE9"/>
    <w:rsid w:val="00F6328B"/>
    <w:rsid w:val="00F64DDE"/>
    <w:rsid w:val="00F65359"/>
    <w:rsid w:val="00F72D9B"/>
    <w:rsid w:val="00F81D78"/>
    <w:rsid w:val="00F82AAE"/>
    <w:rsid w:val="00F957C2"/>
    <w:rsid w:val="00F97516"/>
    <w:rsid w:val="00FA002A"/>
    <w:rsid w:val="00FA35D7"/>
    <w:rsid w:val="00FA628D"/>
    <w:rsid w:val="00FB5BEE"/>
    <w:rsid w:val="00FD2B68"/>
    <w:rsid w:val="00FE1C60"/>
    <w:rsid w:val="00FE3793"/>
    <w:rsid w:val="00FE5BF0"/>
    <w:rsid w:val="00FE6DCD"/>
    <w:rsid w:val="00FF126C"/>
    <w:rsid w:val="00FF33A5"/>
    <w:rsid w:val="00FF4F3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65A2"/>
    <w:pPr>
      <w:overflowPunct w:val="0"/>
      <w:autoSpaceDE w:val="0"/>
      <w:autoSpaceDN w:val="0"/>
      <w:adjustRightInd w:val="0"/>
      <w:jc w:val="both"/>
      <w:textAlignment w:val="baseline"/>
    </w:pPr>
    <w:rPr>
      <w:rFonts w:ascii="Arial" w:eastAsia="Times New Roman" w:hAnsi="Arial" w:cs="Arial"/>
      <w:sz w:val="22"/>
      <w:szCs w:val="22"/>
      <w:lang w:val="sl-SI" w:eastAsia="sl-SI"/>
    </w:rPr>
  </w:style>
  <w:style w:type="paragraph" w:styleId="Naslov4">
    <w:name w:val="heading 4"/>
    <w:basedOn w:val="Navaden"/>
    <w:link w:val="Naslov4Znak"/>
    <w:uiPriority w:val="99"/>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link w:val="Naslov4"/>
    <w:uiPriority w:val="99"/>
    <w:locked/>
    <w:rsid w:val="004F06B5"/>
    <w:rPr>
      <w:rFonts w:ascii="Arial" w:hAnsi="Arial" w:cs="Arial"/>
      <w:b/>
      <w:bCs/>
      <w:color w:val="000000"/>
      <w:sz w:val="27"/>
      <w:szCs w:val="27"/>
    </w:rPr>
  </w:style>
  <w:style w:type="paragraph" w:customStyle="1" w:styleId="Alinejazarkovnotoko">
    <w:name w:val="Alineja za črkovno točko"/>
    <w:basedOn w:val="Alineazatevilnotoko"/>
    <w:link w:val="AlinejazarkovnotokoZnak"/>
    <w:uiPriority w:val="99"/>
    <w:rsid w:val="0019232A"/>
    <w:pPr>
      <w:ind w:left="454"/>
    </w:pPr>
  </w:style>
  <w:style w:type="paragraph" w:styleId="Noga">
    <w:name w:val="footer"/>
    <w:basedOn w:val="Navaden"/>
    <w:link w:val="NogaZnak"/>
    <w:uiPriority w:val="99"/>
    <w:rsid w:val="00653C19"/>
    <w:pPr>
      <w:tabs>
        <w:tab w:val="center" w:pos="4536"/>
        <w:tab w:val="right" w:pos="9072"/>
      </w:tabs>
    </w:pPr>
    <w:rPr>
      <w:rFonts w:ascii="Times New Roman" w:eastAsia="Calibri" w:hAnsi="Times New Roman" w:cs="Times New Roman"/>
      <w:sz w:val="20"/>
      <w:szCs w:val="20"/>
    </w:rPr>
  </w:style>
  <w:style w:type="character" w:customStyle="1" w:styleId="NogaZnak">
    <w:name w:val="Noga Znak"/>
    <w:link w:val="Noga"/>
    <w:uiPriority w:val="99"/>
    <w:locked/>
    <w:rsid w:val="00653C19"/>
    <w:rPr>
      <w:rFonts w:ascii="Times New Roman" w:hAnsi="Times New Roman" w:cs="Times New Roman"/>
    </w:rPr>
  </w:style>
  <w:style w:type="paragraph" w:styleId="Glava">
    <w:name w:val="header"/>
    <w:basedOn w:val="Navaden"/>
    <w:link w:val="GlavaZnak"/>
    <w:uiPriority w:val="99"/>
    <w:rsid w:val="00443548"/>
    <w:pPr>
      <w:tabs>
        <w:tab w:val="center" w:pos="4536"/>
        <w:tab w:val="right" w:pos="9072"/>
      </w:tabs>
    </w:pPr>
    <w:rPr>
      <w:sz w:val="16"/>
      <w:szCs w:val="16"/>
    </w:rPr>
  </w:style>
  <w:style w:type="character" w:customStyle="1" w:styleId="GlavaZnak">
    <w:name w:val="Glava Znak"/>
    <w:link w:val="Glava"/>
    <w:uiPriority w:val="99"/>
    <w:locked/>
    <w:rsid w:val="00443548"/>
    <w:rPr>
      <w:rFonts w:ascii="Arial" w:hAnsi="Arial" w:cs="Arial"/>
      <w:sz w:val="16"/>
      <w:szCs w:val="16"/>
      <w:lang w:eastAsia="sl-SI"/>
    </w:rPr>
  </w:style>
  <w:style w:type="paragraph" w:customStyle="1" w:styleId="Vrstapredpisa">
    <w:name w:val="Vrsta predpisa"/>
    <w:basedOn w:val="Navaden"/>
    <w:link w:val="VrstapredpisaZnak"/>
    <w:uiPriority w:val="99"/>
    <w:rsid w:val="00A40E63"/>
    <w:pPr>
      <w:suppressAutoHyphens/>
      <w:spacing w:before="480"/>
      <w:jc w:val="center"/>
    </w:pPr>
    <w:rPr>
      <w:b/>
      <w:bCs/>
      <w:color w:val="000000"/>
      <w:spacing w:val="40"/>
    </w:rPr>
  </w:style>
  <w:style w:type="paragraph" w:customStyle="1" w:styleId="Naslovpredpisa">
    <w:name w:val="Naslov_predpisa"/>
    <w:basedOn w:val="Navaden"/>
    <w:link w:val="NaslovpredpisaZnak"/>
    <w:uiPriority w:val="99"/>
    <w:rsid w:val="00FA628D"/>
    <w:pPr>
      <w:suppressAutoHyphens/>
      <w:jc w:val="center"/>
    </w:pPr>
    <w:rPr>
      <w:b/>
      <w:bCs/>
    </w:rPr>
  </w:style>
  <w:style w:type="character" w:customStyle="1" w:styleId="VrstapredpisaZnak">
    <w:name w:val="Vrsta predpisa Znak"/>
    <w:link w:val="Vrstapredpisa"/>
    <w:uiPriority w:val="99"/>
    <w:locked/>
    <w:rsid w:val="00A40E63"/>
    <w:rPr>
      <w:rFonts w:ascii="Arial" w:hAnsi="Arial" w:cs="Arial"/>
      <w:b/>
      <w:bCs/>
      <w:color w:val="000000"/>
      <w:spacing w:val="40"/>
      <w:sz w:val="22"/>
      <w:szCs w:val="22"/>
    </w:rPr>
  </w:style>
  <w:style w:type="paragraph" w:customStyle="1" w:styleId="Poglavje">
    <w:name w:val="Poglavje"/>
    <w:basedOn w:val="Navaden"/>
    <w:uiPriority w:val="99"/>
    <w:rsid w:val="00625CE5"/>
    <w:pPr>
      <w:suppressAutoHyphens/>
      <w:spacing w:before="480"/>
      <w:jc w:val="center"/>
    </w:pPr>
  </w:style>
  <w:style w:type="character" w:customStyle="1" w:styleId="NaslovpredpisaZnak">
    <w:name w:val="Naslov_predpisa Znak"/>
    <w:link w:val="Naslovpredpisa"/>
    <w:uiPriority w:val="99"/>
    <w:locked/>
    <w:rsid w:val="00A40E63"/>
    <w:rPr>
      <w:rFonts w:ascii="Arial" w:hAnsi="Arial" w:cs="Arial"/>
      <w:b/>
      <w:bCs/>
      <w:sz w:val="22"/>
      <w:szCs w:val="22"/>
    </w:rPr>
  </w:style>
  <w:style w:type="paragraph" w:customStyle="1" w:styleId="len">
    <w:name w:val="Člen"/>
    <w:basedOn w:val="Navaden"/>
    <w:link w:val="lenZnak"/>
    <w:uiPriority w:val="99"/>
    <w:rsid w:val="00103C64"/>
    <w:pPr>
      <w:suppressAutoHyphens/>
      <w:spacing w:before="480"/>
      <w:jc w:val="center"/>
    </w:pPr>
    <w:rPr>
      <w:b/>
      <w:bCs/>
    </w:rPr>
  </w:style>
  <w:style w:type="paragraph" w:styleId="Besedilooblaka">
    <w:name w:val="Balloon Text"/>
    <w:basedOn w:val="Navaden"/>
    <w:link w:val="BesedilooblakaZnak"/>
    <w:uiPriority w:val="99"/>
    <w:semiHidden/>
    <w:rsid w:val="00FE3793"/>
    <w:rPr>
      <w:rFonts w:ascii="Tahoma" w:hAnsi="Tahoma" w:cs="Tahoma"/>
      <w:sz w:val="16"/>
      <w:szCs w:val="16"/>
    </w:rPr>
  </w:style>
  <w:style w:type="character" w:customStyle="1" w:styleId="BesedilooblakaZnak">
    <w:name w:val="Besedilo oblačka Znak"/>
    <w:link w:val="Besedilooblaka"/>
    <w:uiPriority w:val="99"/>
    <w:semiHidden/>
    <w:rsid w:val="00B76BFC"/>
    <w:rPr>
      <w:rFonts w:ascii="Times New Roman" w:eastAsia="Times New Roman" w:hAnsi="Times New Roman" w:cs="Arial"/>
      <w:sz w:val="0"/>
      <w:szCs w:val="0"/>
    </w:rPr>
  </w:style>
  <w:style w:type="character" w:customStyle="1" w:styleId="lenZnak">
    <w:name w:val="Člen Znak"/>
    <w:link w:val="len"/>
    <w:uiPriority w:val="99"/>
    <w:locked/>
    <w:rsid w:val="00103C64"/>
    <w:rPr>
      <w:rFonts w:ascii="Arial" w:hAnsi="Arial" w:cs="Arial"/>
      <w:b/>
      <w:bCs/>
      <w:sz w:val="22"/>
      <w:szCs w:val="22"/>
    </w:rPr>
  </w:style>
  <w:style w:type="paragraph" w:customStyle="1" w:styleId="Odstavek">
    <w:name w:val="Odstavek"/>
    <w:basedOn w:val="Navaden"/>
    <w:link w:val="OdstavekZnak"/>
    <w:uiPriority w:val="99"/>
    <w:rsid w:val="00AC6273"/>
    <w:pPr>
      <w:spacing w:before="240"/>
      <w:ind w:firstLine="1021"/>
    </w:pPr>
  </w:style>
  <w:style w:type="paragraph" w:customStyle="1" w:styleId="Pravnapodlaga">
    <w:name w:val="Pravna podlaga"/>
    <w:basedOn w:val="Odstavek"/>
    <w:link w:val="PravnapodlagaZnak"/>
    <w:uiPriority w:val="99"/>
    <w:rsid w:val="00357591"/>
    <w:pPr>
      <w:spacing w:before="480"/>
    </w:pPr>
  </w:style>
  <w:style w:type="character" w:customStyle="1" w:styleId="OdstavekZnak">
    <w:name w:val="Odstavek Znak"/>
    <w:link w:val="Odstavek"/>
    <w:uiPriority w:val="99"/>
    <w:locked/>
    <w:rsid w:val="00AC6273"/>
    <w:rPr>
      <w:rFonts w:ascii="Arial" w:hAnsi="Arial" w:cs="Arial"/>
      <w:sz w:val="22"/>
      <w:szCs w:val="22"/>
    </w:rPr>
  </w:style>
  <w:style w:type="character" w:customStyle="1" w:styleId="AlinejazarkovnotokoZnak">
    <w:name w:val="Alineja za črkovno točko Znak"/>
    <w:basedOn w:val="AlineazatevilnotokoZnak"/>
    <w:link w:val="Alinejazarkovnotoko"/>
    <w:uiPriority w:val="99"/>
    <w:locked/>
    <w:rsid w:val="0019232A"/>
    <w:rPr>
      <w:rFonts w:ascii="Arial" w:hAnsi="Arial" w:cs="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sz w:val="24"/>
      <w:szCs w:val="24"/>
      <w:lang w:eastAsia="en-US"/>
    </w:rPr>
  </w:style>
  <w:style w:type="paragraph" w:customStyle="1" w:styleId="atekst">
    <w:name w:val="a_tekst"/>
    <w:uiPriority w:val="99"/>
    <w:rsid w:val="005A4CD0"/>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lang w:val="sl-SI" w:eastAsia="sl-SI"/>
    </w:rPr>
  </w:style>
  <w:style w:type="paragraph" w:customStyle="1" w:styleId="astevilka">
    <w:name w:val="a_stevilka"/>
    <w:basedOn w:val="atekst"/>
    <w:next w:val="atekst"/>
    <w:uiPriority w:val="99"/>
    <w:rsid w:val="005A4CD0"/>
    <w:pPr>
      <w:tabs>
        <w:tab w:val="left" w:pos="1077"/>
      </w:tabs>
      <w:suppressAutoHyphens/>
      <w:spacing w:after="240" w:line="180" w:lineRule="exact"/>
      <w:ind w:left="1077" w:hanging="680"/>
      <w:outlineLvl w:val="2"/>
    </w:pPr>
    <w:rPr>
      <w:b/>
      <w:bCs/>
      <w:color w:val="0000FF"/>
      <w:sz w:val="20"/>
      <w:szCs w:val="20"/>
    </w:rPr>
  </w:style>
  <w:style w:type="paragraph" w:customStyle="1" w:styleId="aodloktekst">
    <w:name w:val="a_odloktekst"/>
    <w:basedOn w:val="atekst"/>
    <w:next w:val="atekst"/>
    <w:uiPriority w:val="99"/>
    <w:rsid w:val="005A4CD0"/>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5A4CD0"/>
    <w:pPr>
      <w:suppressAutoHyphens/>
      <w:spacing w:before="240" w:line="220" w:lineRule="exact"/>
      <w:ind w:firstLine="0"/>
      <w:jc w:val="center"/>
    </w:pPr>
    <w:rPr>
      <w:b/>
      <w:bCs/>
      <w:color w:val="0000FF"/>
      <w:sz w:val="20"/>
      <w:szCs w:val="20"/>
    </w:rPr>
  </w:style>
  <w:style w:type="paragraph" w:customStyle="1" w:styleId="aclen">
    <w:name w:val="a_clen"/>
    <w:basedOn w:val="atekst"/>
    <w:next w:val="atekst"/>
    <w:uiPriority w:val="99"/>
    <w:rsid w:val="005A4CD0"/>
    <w:pPr>
      <w:suppressAutoHyphens/>
      <w:spacing w:before="120" w:after="60"/>
      <w:ind w:firstLine="0"/>
      <w:jc w:val="center"/>
      <w:outlineLvl w:val="4"/>
    </w:pPr>
  </w:style>
  <w:style w:type="paragraph" w:customStyle="1" w:styleId="Oddelek">
    <w:name w:val="Oddelek"/>
    <w:basedOn w:val="Navaden"/>
    <w:link w:val="OddelekZnak1"/>
    <w:uiPriority w:val="99"/>
    <w:rsid w:val="00357591"/>
    <w:pPr>
      <w:tabs>
        <w:tab w:val="left" w:pos="540"/>
        <w:tab w:val="left" w:pos="900"/>
      </w:tabs>
      <w:spacing w:before="480"/>
      <w:jc w:val="center"/>
    </w:pPr>
  </w:style>
  <w:style w:type="paragraph" w:customStyle="1" w:styleId="Odsek">
    <w:name w:val="Odsek"/>
    <w:basedOn w:val="Navaden"/>
    <w:link w:val="OdsekZnak"/>
    <w:uiPriority w:val="99"/>
    <w:rsid w:val="00357591"/>
    <w:pPr>
      <w:tabs>
        <w:tab w:val="left" w:pos="567"/>
        <w:tab w:val="left" w:pos="993"/>
      </w:tabs>
      <w:spacing w:before="480" w:line="240" w:lineRule="atLeast"/>
      <w:jc w:val="center"/>
    </w:pPr>
  </w:style>
  <w:style w:type="paragraph" w:customStyle="1" w:styleId="Del">
    <w:name w:val="Del"/>
    <w:basedOn w:val="Poglavje"/>
    <w:link w:val="DelZnak"/>
    <w:uiPriority w:val="99"/>
    <w:rsid w:val="00357591"/>
  </w:style>
  <w:style w:type="character" w:customStyle="1" w:styleId="OddelekZnak1">
    <w:name w:val="Oddelek Znak1"/>
    <w:link w:val="Oddelek"/>
    <w:uiPriority w:val="99"/>
    <w:locked/>
    <w:rsid w:val="00357591"/>
    <w:rPr>
      <w:rFonts w:ascii="Arial" w:hAnsi="Arial" w:cs="Arial"/>
      <w:sz w:val="22"/>
      <w:szCs w:val="22"/>
    </w:rPr>
  </w:style>
  <w:style w:type="character" w:customStyle="1" w:styleId="OdsekZnak">
    <w:name w:val="Odsek Znak"/>
    <w:basedOn w:val="OddelekZnak1"/>
    <w:link w:val="Odsek"/>
    <w:uiPriority w:val="99"/>
    <w:locked/>
    <w:rsid w:val="00357591"/>
    <w:rPr>
      <w:rFonts w:ascii="Arial" w:hAnsi="Arial" w:cs="Arial"/>
      <w:sz w:val="22"/>
      <w:szCs w:val="22"/>
    </w:rPr>
  </w:style>
  <w:style w:type="paragraph" w:customStyle="1" w:styleId="Naslovnadlenom">
    <w:name w:val="Naslov nad členom"/>
    <w:basedOn w:val="Navaden"/>
    <w:link w:val="NaslovnadlenomZnak"/>
    <w:uiPriority w:val="99"/>
    <w:rsid w:val="00357591"/>
    <w:pPr>
      <w:tabs>
        <w:tab w:val="left" w:pos="540"/>
        <w:tab w:val="left" w:pos="900"/>
      </w:tabs>
      <w:spacing w:before="480"/>
      <w:jc w:val="center"/>
    </w:pPr>
    <w:rPr>
      <w:b/>
      <w:bCs/>
    </w:rPr>
  </w:style>
  <w:style w:type="character" w:customStyle="1" w:styleId="DelZnak">
    <w:name w:val="Del Znak"/>
    <w:link w:val="Del"/>
    <w:uiPriority w:val="99"/>
    <w:locked/>
    <w:rsid w:val="00357591"/>
    <w:rPr>
      <w:rFonts w:ascii="Arial" w:hAnsi="Arial" w:cs="Arial"/>
      <w:sz w:val="22"/>
      <w:szCs w:val="22"/>
    </w:rPr>
  </w:style>
  <w:style w:type="character" w:customStyle="1" w:styleId="NaslovnadlenomZnak">
    <w:name w:val="Naslov nad členom Znak"/>
    <w:link w:val="Naslovnadlenom"/>
    <w:uiPriority w:val="99"/>
    <w:locked/>
    <w:rsid w:val="00357591"/>
    <w:rPr>
      <w:rFonts w:ascii="Arial" w:hAnsi="Arial" w:cs="Arial"/>
      <w:b/>
      <w:bCs/>
      <w:sz w:val="22"/>
      <w:szCs w:val="22"/>
    </w:rPr>
  </w:style>
  <w:style w:type="paragraph" w:customStyle="1" w:styleId="apodpis">
    <w:name w:val="a_podpis"/>
    <w:basedOn w:val="atekst"/>
    <w:uiPriority w:val="99"/>
    <w:rsid w:val="005A4CD0"/>
    <w:pPr>
      <w:suppressAutoHyphens/>
      <w:ind w:left="1134" w:firstLine="0"/>
      <w:jc w:val="center"/>
    </w:pPr>
  </w:style>
  <w:style w:type="paragraph" w:customStyle="1" w:styleId="atekstdat">
    <w:name w:val="a_tekst_dat"/>
    <w:basedOn w:val="atekst"/>
    <w:uiPriority w:val="99"/>
    <w:rsid w:val="005A4CD0"/>
    <w:rPr>
      <w:b/>
      <w:bCs/>
      <w:color w:val="FF0000"/>
    </w:rPr>
  </w:style>
  <w:style w:type="paragraph" w:customStyle="1" w:styleId="anaslovsv">
    <w:name w:val="a_naslovsv"/>
    <w:basedOn w:val="atekst"/>
    <w:next w:val="atekst"/>
    <w:uiPriority w:val="99"/>
    <w:rsid w:val="00D90437"/>
    <w:pPr>
      <w:suppressAutoHyphens/>
      <w:spacing w:before="240"/>
      <w:ind w:firstLine="0"/>
      <w:jc w:val="center"/>
      <w:outlineLvl w:val="3"/>
    </w:pPr>
  </w:style>
  <w:style w:type="paragraph" w:customStyle="1" w:styleId="Nazivpodpisnika">
    <w:name w:val="Naziv podpisnika"/>
    <w:basedOn w:val="Navaden"/>
    <w:link w:val="NazivpodpisnikaZnak"/>
    <w:uiPriority w:val="99"/>
    <w:rsid w:val="006D65A2"/>
    <w:pPr>
      <w:tabs>
        <w:tab w:val="left" w:pos="6521"/>
      </w:tabs>
      <w:ind w:left="5670"/>
    </w:pPr>
  </w:style>
  <w:style w:type="paragraph" w:customStyle="1" w:styleId="anaslovpk">
    <w:name w:val="a_naslovpk"/>
    <w:basedOn w:val="atekst"/>
    <w:next w:val="atekst"/>
    <w:uiPriority w:val="99"/>
    <w:rsid w:val="00A53C41"/>
    <w:pPr>
      <w:suppressAutoHyphens/>
      <w:spacing w:before="180"/>
      <w:ind w:firstLine="0"/>
      <w:jc w:val="center"/>
      <w:outlineLvl w:val="3"/>
    </w:pPr>
  </w:style>
  <w:style w:type="character" w:customStyle="1" w:styleId="NazivpodpisnikaZnak">
    <w:name w:val="Naziv podpisnika Znak"/>
    <w:link w:val="Nazivpodpisnika"/>
    <w:uiPriority w:val="99"/>
    <w:locked/>
    <w:rsid w:val="006D65A2"/>
    <w:rPr>
      <w:rFonts w:ascii="Arial" w:hAnsi="Arial" w:cs="Arial"/>
      <w:sz w:val="22"/>
      <w:szCs w:val="22"/>
    </w:rPr>
  </w:style>
  <w:style w:type="paragraph" w:customStyle="1" w:styleId="rkovnatokazaodstavkom">
    <w:name w:val="Črkovna točka_za odstavkom"/>
    <w:basedOn w:val="Navaden"/>
    <w:link w:val="rkovnatokazaodstavkomZnak"/>
    <w:uiPriority w:val="99"/>
    <w:rsid w:val="00FA628D"/>
    <w:pPr>
      <w:numPr>
        <w:numId w:val="1"/>
      </w:numPr>
      <w:ind w:left="284" w:hanging="284"/>
    </w:pPr>
  </w:style>
  <w:style w:type="paragraph" w:customStyle="1" w:styleId="Alineazatevilnotoko">
    <w:name w:val="Alinea za številčno točko"/>
    <w:basedOn w:val="Alineazaodstavkom"/>
    <w:link w:val="AlineazatevilnotokoZnak"/>
    <w:uiPriority w:val="99"/>
    <w:rsid w:val="00C71C33"/>
    <w:pPr>
      <w:ind w:left="567" w:hanging="170"/>
    </w:pPr>
  </w:style>
  <w:style w:type="character" w:customStyle="1" w:styleId="rkovnatokazaodstavkomZnak">
    <w:name w:val="Črkovna točka_za odstavkom Znak"/>
    <w:link w:val="rkovnatokazaodstavkom"/>
    <w:uiPriority w:val="99"/>
    <w:locked/>
    <w:rsid w:val="00FA628D"/>
    <w:rPr>
      <w:rFonts w:ascii="Arial" w:hAnsi="Arial" w:cs="Arial"/>
      <w:sz w:val="22"/>
      <w:szCs w:val="22"/>
    </w:rPr>
  </w:style>
  <w:style w:type="paragraph" w:customStyle="1" w:styleId="tevilnatoka">
    <w:name w:val="Številčna točka"/>
    <w:basedOn w:val="Navaden"/>
    <w:link w:val="tevilnatokaZnak"/>
    <w:uiPriority w:val="99"/>
    <w:rsid w:val="006D65A2"/>
    <w:pPr>
      <w:numPr>
        <w:numId w:val="12"/>
      </w:numPr>
      <w:tabs>
        <w:tab w:val="left" w:pos="540"/>
        <w:tab w:val="left" w:pos="900"/>
      </w:tabs>
      <w:overflowPunct/>
      <w:autoSpaceDE/>
      <w:autoSpaceDN/>
      <w:adjustRightInd/>
      <w:textAlignment w:val="auto"/>
    </w:pPr>
  </w:style>
  <w:style w:type="character" w:customStyle="1" w:styleId="AlineazatevilnotokoZnak">
    <w:name w:val="Alinea za številčno točko Znak"/>
    <w:basedOn w:val="rkovnatokazaodstavkomZnak"/>
    <w:link w:val="Alineazatevilnotoko"/>
    <w:uiPriority w:val="99"/>
    <w:locked/>
    <w:rsid w:val="00C71C33"/>
    <w:rPr>
      <w:rFonts w:ascii="Arial" w:hAnsi="Arial" w:cs="Arial"/>
      <w:sz w:val="22"/>
      <w:szCs w:val="22"/>
    </w:rPr>
  </w:style>
  <w:style w:type="paragraph" w:customStyle="1" w:styleId="rkovnatokazatevilnotoko">
    <w:name w:val="Črkovna točka za številčno točko"/>
    <w:basedOn w:val="tevilnatoka"/>
    <w:link w:val="rkovnatokazatevilnotokoZnak"/>
    <w:uiPriority w:val="99"/>
    <w:rsid w:val="006D65A2"/>
    <w:pPr>
      <w:numPr>
        <w:numId w:val="15"/>
      </w:numPr>
    </w:pPr>
  </w:style>
  <w:style w:type="character" w:customStyle="1" w:styleId="tevilnatokaZnak">
    <w:name w:val="Številčna točka Znak"/>
    <w:basedOn w:val="OdstavekZnak"/>
    <w:link w:val="tevilnatoka"/>
    <w:uiPriority w:val="99"/>
    <w:locked/>
    <w:rsid w:val="006D65A2"/>
    <w:rPr>
      <w:rFonts w:ascii="Arial" w:hAnsi="Arial" w:cs="Arial"/>
      <w:sz w:val="22"/>
      <w:szCs w:val="22"/>
    </w:rPr>
  </w:style>
  <w:style w:type="paragraph" w:customStyle="1" w:styleId="Alineazaodstavkom">
    <w:name w:val="Alinea za odstavkom"/>
    <w:basedOn w:val="Navaden"/>
    <w:link w:val="AlineazaodstavkomZnak"/>
    <w:uiPriority w:val="99"/>
    <w:rsid w:val="006D65A2"/>
    <w:pPr>
      <w:numPr>
        <w:numId w:val="13"/>
      </w:numPr>
      <w:tabs>
        <w:tab w:val="left" w:pos="540"/>
        <w:tab w:val="left" w:pos="900"/>
      </w:tabs>
      <w:overflowPunct/>
      <w:autoSpaceDE/>
      <w:autoSpaceDN/>
      <w:adjustRightInd/>
      <w:textAlignment w:val="auto"/>
    </w:pPr>
  </w:style>
  <w:style w:type="character" w:customStyle="1" w:styleId="rkovnatokazatevilnotokoZnak">
    <w:name w:val="Črkovna točka za številčno točko Znak"/>
    <w:basedOn w:val="tevilnatokaZnak"/>
    <w:link w:val="rkovnatokazatevilnotoko"/>
    <w:uiPriority w:val="99"/>
    <w:locked/>
    <w:rsid w:val="006D65A2"/>
    <w:rPr>
      <w:rFonts w:ascii="Arial" w:hAnsi="Arial" w:cs="Arial"/>
      <w:sz w:val="22"/>
      <w:szCs w:val="22"/>
    </w:rPr>
  </w:style>
  <w:style w:type="paragraph" w:customStyle="1" w:styleId="tevilkanakoncupredpisa">
    <w:name w:val="Številka na koncu predpisa"/>
    <w:basedOn w:val="Datumsprejetja"/>
    <w:link w:val="tevilkanakoncupredpisaZnak"/>
    <w:uiPriority w:val="99"/>
    <w:rsid w:val="00357591"/>
    <w:pPr>
      <w:spacing w:before="480"/>
    </w:pPr>
  </w:style>
  <w:style w:type="character" w:customStyle="1" w:styleId="AlineazaodstavkomZnak">
    <w:name w:val="Alinea za odstavkom Znak"/>
    <w:basedOn w:val="AlineazatevilnotokoZnak"/>
    <w:link w:val="Alineazaodstavkom"/>
    <w:uiPriority w:val="99"/>
    <w:locked/>
    <w:rsid w:val="006D65A2"/>
    <w:rPr>
      <w:rFonts w:ascii="Arial" w:hAnsi="Arial" w:cs="Arial"/>
      <w:sz w:val="22"/>
      <w:szCs w:val="22"/>
    </w:rPr>
  </w:style>
  <w:style w:type="paragraph" w:customStyle="1" w:styleId="Datumsprejetja">
    <w:name w:val="Datum sprejetja"/>
    <w:basedOn w:val="Navaden"/>
    <w:link w:val="DatumsprejetjaZnak"/>
    <w:uiPriority w:val="99"/>
    <w:rsid w:val="00357591"/>
    <w:pPr>
      <w:tabs>
        <w:tab w:val="left" w:pos="567"/>
        <w:tab w:val="left" w:pos="900"/>
        <w:tab w:val="left" w:pos="1440"/>
        <w:tab w:val="left" w:pos="1872"/>
        <w:tab w:val="left" w:pos="2880"/>
        <w:tab w:val="left" w:pos="5760"/>
      </w:tabs>
    </w:pPr>
    <w:rPr>
      <w:color w:val="000000"/>
    </w:rPr>
  </w:style>
  <w:style w:type="character" w:customStyle="1" w:styleId="tevilkanakoncupredpisaZnak">
    <w:name w:val="Številka na koncu predpisa Znak"/>
    <w:link w:val="tevilkanakoncupredpisa"/>
    <w:uiPriority w:val="99"/>
    <w:locked/>
    <w:rsid w:val="009C7DEB"/>
    <w:rPr>
      <w:rFonts w:ascii="Arial" w:hAnsi="Arial" w:cs="Arial"/>
      <w:snapToGrid w:val="0"/>
      <w:color w:val="000000"/>
      <w:sz w:val="22"/>
      <w:szCs w:val="22"/>
    </w:rPr>
  </w:style>
  <w:style w:type="paragraph" w:customStyle="1" w:styleId="Podpisnik">
    <w:name w:val="Podpisnik"/>
    <w:basedOn w:val="Navaden"/>
    <w:link w:val="PodpisnikZnak"/>
    <w:uiPriority w:val="99"/>
    <w:rsid w:val="006D65A2"/>
    <w:pPr>
      <w:tabs>
        <w:tab w:val="left" w:pos="6521"/>
      </w:tabs>
      <w:ind w:left="5670"/>
    </w:pPr>
  </w:style>
  <w:style w:type="character" w:customStyle="1" w:styleId="DatumsprejetjaZnak">
    <w:name w:val="Datum sprejetja Znak"/>
    <w:link w:val="Datumsprejetja"/>
    <w:uiPriority w:val="99"/>
    <w:locked/>
    <w:rsid w:val="009C7DEB"/>
    <w:rPr>
      <w:rFonts w:ascii="Arial" w:hAnsi="Arial" w:cs="Arial"/>
      <w:snapToGrid w:val="0"/>
      <w:color w:val="000000"/>
      <w:sz w:val="22"/>
      <w:szCs w:val="22"/>
    </w:rPr>
  </w:style>
  <w:style w:type="paragraph" w:customStyle="1" w:styleId="aclenpodnaslov">
    <w:name w:val="a_clenpodnaslov"/>
    <w:basedOn w:val="aclen"/>
    <w:next w:val="atekst"/>
    <w:uiPriority w:val="99"/>
    <w:rsid w:val="00285B53"/>
    <w:pPr>
      <w:spacing w:before="0"/>
      <w:outlineLvl w:val="9"/>
    </w:pPr>
  </w:style>
  <w:style w:type="character" w:customStyle="1" w:styleId="PodpisnikZnak">
    <w:name w:val="Podpisnik Znak"/>
    <w:link w:val="Podpisnik"/>
    <w:uiPriority w:val="99"/>
    <w:locked/>
    <w:rsid w:val="006D65A2"/>
    <w:rPr>
      <w:rFonts w:ascii="Arial" w:hAnsi="Arial" w:cs="Arial"/>
      <w:sz w:val="22"/>
      <w:szCs w:val="22"/>
    </w:rPr>
  </w:style>
  <w:style w:type="paragraph" w:customStyle="1" w:styleId="Noparagraphstyle">
    <w:name w:val="[No paragraph style]"/>
    <w:uiPriority w:val="99"/>
    <w:rsid w:val="00285B53"/>
    <w:pPr>
      <w:widowControl w:val="0"/>
      <w:autoSpaceDE w:val="0"/>
      <w:autoSpaceDN w:val="0"/>
      <w:adjustRightInd w:val="0"/>
      <w:spacing w:line="288" w:lineRule="auto"/>
      <w:textAlignment w:val="center"/>
    </w:pPr>
    <w:rPr>
      <w:rFonts w:ascii="Times New Roman" w:eastAsia="Times New Roman" w:hAnsi="Times New Roman"/>
      <w:color w:val="000000"/>
      <w:sz w:val="24"/>
      <w:szCs w:val="24"/>
      <w:lang w:val="en-GB" w:eastAsia="sl-SI"/>
    </w:rPr>
  </w:style>
  <w:style w:type="character" w:styleId="Hiperpovezava">
    <w:name w:val="Hyperlink"/>
    <w:uiPriority w:val="99"/>
    <w:rsid w:val="0034469E"/>
    <w:rPr>
      <w:color w:val="0000FF"/>
      <w:u w:val="single"/>
    </w:rPr>
  </w:style>
  <w:style w:type="paragraph" w:customStyle="1" w:styleId="Prehodneinkoncnedolocbe">
    <w:name w:val="Prehodne in koncne dolocbe"/>
    <w:basedOn w:val="Navaden"/>
    <w:uiPriority w:val="99"/>
    <w:rsid w:val="007C1561"/>
    <w:pPr>
      <w:spacing w:before="400" w:after="600"/>
    </w:pPr>
    <w:rPr>
      <w:b/>
      <w:bCs/>
    </w:rPr>
  </w:style>
  <w:style w:type="paragraph" w:customStyle="1" w:styleId="lennaslov">
    <w:name w:val="Člen_naslov"/>
    <w:basedOn w:val="len"/>
    <w:uiPriority w:val="99"/>
    <w:rsid w:val="009C7DEB"/>
    <w:pPr>
      <w:spacing w:before="0"/>
    </w:pPr>
  </w:style>
  <w:style w:type="character" w:customStyle="1" w:styleId="PravnapodlagaZnak">
    <w:name w:val="Pravna podlaga Znak"/>
    <w:basedOn w:val="OdstavekZnak"/>
    <w:link w:val="Pravnapodlaga"/>
    <w:uiPriority w:val="99"/>
    <w:locked/>
    <w:rsid w:val="00357591"/>
    <w:rPr>
      <w:rFonts w:ascii="Arial" w:hAnsi="Arial" w:cs="Arial"/>
      <w:sz w:val="22"/>
      <w:szCs w:val="22"/>
    </w:rPr>
  </w:style>
  <w:style w:type="paragraph" w:customStyle="1" w:styleId="Pododdelek">
    <w:name w:val="Pododdelek"/>
    <w:basedOn w:val="Navaden"/>
    <w:link w:val="PododdelekZnak"/>
    <w:uiPriority w:val="99"/>
    <w:rsid w:val="00357591"/>
    <w:pPr>
      <w:tabs>
        <w:tab w:val="left" w:pos="540"/>
        <w:tab w:val="left" w:pos="900"/>
      </w:tabs>
      <w:spacing w:before="480"/>
      <w:jc w:val="center"/>
    </w:pPr>
  </w:style>
  <w:style w:type="character" w:styleId="Pripombasklic">
    <w:name w:val="annotation reference"/>
    <w:uiPriority w:val="99"/>
    <w:semiHidden/>
    <w:rsid w:val="00357591"/>
    <w:rPr>
      <w:sz w:val="16"/>
      <w:szCs w:val="16"/>
    </w:rPr>
  </w:style>
  <w:style w:type="character" w:customStyle="1" w:styleId="PododdelekZnak">
    <w:name w:val="Pododdelek Znak"/>
    <w:link w:val="Pododdelek"/>
    <w:uiPriority w:val="99"/>
    <w:locked/>
    <w:rsid w:val="00357591"/>
    <w:rPr>
      <w:rFonts w:ascii="Arial" w:hAnsi="Arial" w:cs="Arial"/>
      <w:sz w:val="22"/>
      <w:szCs w:val="22"/>
    </w:rPr>
  </w:style>
  <w:style w:type="character" w:customStyle="1" w:styleId="HideTWBInt">
    <w:name w:val="HideTWBInt"/>
    <w:uiPriority w:val="99"/>
    <w:rsid w:val="0015397D"/>
    <w:rPr>
      <w:vanish/>
      <w:color w:val="808080"/>
    </w:rPr>
  </w:style>
  <w:style w:type="paragraph" w:styleId="Pripombabesedilo">
    <w:name w:val="annotation text"/>
    <w:basedOn w:val="Navaden"/>
    <w:link w:val="PripombabesediloZnak"/>
    <w:uiPriority w:val="99"/>
    <w:semiHidden/>
    <w:rsid w:val="00357591"/>
    <w:pPr>
      <w:overflowPunct/>
      <w:autoSpaceDE/>
      <w:autoSpaceDN/>
      <w:adjustRightInd/>
      <w:textAlignment w:val="auto"/>
    </w:pPr>
    <w:rPr>
      <w:sz w:val="20"/>
      <w:szCs w:val="20"/>
      <w:lang w:eastAsia="en-US"/>
    </w:rPr>
  </w:style>
  <w:style w:type="character" w:customStyle="1" w:styleId="CommentTextChar">
    <w:name w:val="Comment Text Char"/>
    <w:uiPriority w:val="99"/>
    <w:semiHidden/>
    <w:rsid w:val="00B76BFC"/>
    <w:rPr>
      <w:rFonts w:ascii="Arial" w:eastAsia="Times New Roman" w:hAnsi="Arial" w:cs="Arial"/>
      <w:sz w:val="20"/>
      <w:szCs w:val="20"/>
    </w:rPr>
  </w:style>
  <w:style w:type="paragraph" w:styleId="Zadevapripombe">
    <w:name w:val="annotation subject"/>
    <w:basedOn w:val="Pripombabesedilo"/>
    <w:next w:val="Pripombabesedilo"/>
    <w:link w:val="ZadevapripombeZnak"/>
    <w:uiPriority w:val="99"/>
    <w:semiHidden/>
    <w:rsid w:val="00496DF8"/>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semiHidden/>
    <w:locked/>
    <w:rsid w:val="00496DF8"/>
    <w:rPr>
      <w:rFonts w:ascii="Arial" w:eastAsia="Times New Roman" w:hAnsi="Arial" w:cs="Arial"/>
      <w:b/>
      <w:bCs/>
      <w:sz w:val="20"/>
      <w:szCs w:val="20"/>
      <w:lang w:eastAsia="en-US"/>
    </w:rPr>
  </w:style>
  <w:style w:type="paragraph" w:customStyle="1" w:styleId="EVA">
    <w:name w:val="EVA"/>
    <w:basedOn w:val="Navaden"/>
    <w:link w:val="EVAZnak"/>
    <w:uiPriority w:val="99"/>
    <w:rsid w:val="00357591"/>
    <w:pPr>
      <w:tabs>
        <w:tab w:val="left" w:pos="567"/>
        <w:tab w:val="left" w:pos="900"/>
      </w:tabs>
    </w:pPr>
    <w:rPr>
      <w:color w:val="000000"/>
    </w:rPr>
  </w:style>
  <w:style w:type="paragraph" w:styleId="Navadensplet">
    <w:name w:val="Normal (Web)"/>
    <w:basedOn w:val="Navaden"/>
    <w:uiPriority w:val="99"/>
    <w:semiHidden/>
    <w:rsid w:val="00AE7827"/>
    <w:pPr>
      <w:overflowPunct/>
      <w:autoSpaceDE/>
      <w:autoSpaceDN/>
      <w:adjustRightInd/>
      <w:spacing w:after="161"/>
      <w:textAlignment w:val="auto"/>
    </w:pPr>
    <w:rPr>
      <w:rFonts w:ascii="Times New Roman" w:hAnsi="Times New Roman" w:cs="Times New Roman"/>
      <w:color w:val="333333"/>
      <w:sz w:val="14"/>
      <w:szCs w:val="14"/>
    </w:rPr>
  </w:style>
  <w:style w:type="character" w:customStyle="1" w:styleId="EVAZnak">
    <w:name w:val="EVA Znak"/>
    <w:link w:val="EVA"/>
    <w:uiPriority w:val="99"/>
    <w:locked/>
    <w:rsid w:val="009C7DEB"/>
    <w:rPr>
      <w:rFonts w:ascii="Arial" w:hAnsi="Arial" w:cs="Arial"/>
      <w:color w:val="000000"/>
      <w:sz w:val="22"/>
      <w:szCs w:val="22"/>
    </w:rPr>
  </w:style>
  <w:style w:type="character" w:customStyle="1" w:styleId="PripombabesediloZnak">
    <w:name w:val="Pripomba – besedilo Znak"/>
    <w:link w:val="Pripombabesedilo"/>
    <w:uiPriority w:val="99"/>
    <w:semiHidden/>
    <w:locked/>
    <w:rsid w:val="00357591"/>
    <w:rPr>
      <w:rFonts w:ascii="Arial" w:hAnsi="Arial" w:cs="Arial"/>
      <w:lang w:eastAsia="en-US"/>
    </w:rPr>
  </w:style>
  <w:style w:type="paragraph" w:customStyle="1" w:styleId="Imeorgana">
    <w:name w:val="Ime organa"/>
    <w:basedOn w:val="Navaden"/>
    <w:link w:val="ImeorganaZnak"/>
    <w:uiPriority w:val="99"/>
    <w:rsid w:val="00357591"/>
    <w:pPr>
      <w:tabs>
        <w:tab w:val="left" w:pos="6521"/>
      </w:tabs>
      <w:spacing w:before="480"/>
      <w:ind w:left="5670"/>
      <w:jc w:val="left"/>
    </w:pPr>
  </w:style>
  <w:style w:type="paragraph" w:customStyle="1" w:styleId="Alineja">
    <w:name w:val="Alineja"/>
    <w:basedOn w:val="Navaden"/>
    <w:link w:val="AlinejaZnak"/>
    <w:uiPriority w:val="99"/>
    <w:rsid w:val="004F06B5"/>
    <w:pPr>
      <w:numPr>
        <w:numId w:val="2"/>
      </w:numPr>
      <w:spacing w:line="200" w:lineRule="exact"/>
    </w:pPr>
    <w:rPr>
      <w:sz w:val="17"/>
      <w:szCs w:val="17"/>
    </w:rPr>
  </w:style>
  <w:style w:type="character" w:customStyle="1" w:styleId="AlinejaZnak">
    <w:name w:val="Alineja Znak"/>
    <w:link w:val="Alineja"/>
    <w:uiPriority w:val="99"/>
    <w:locked/>
    <w:rsid w:val="004F06B5"/>
    <w:rPr>
      <w:rFonts w:ascii="Arial" w:hAnsi="Arial" w:cs="Arial"/>
      <w:sz w:val="17"/>
      <w:szCs w:val="17"/>
    </w:rPr>
  </w:style>
  <w:style w:type="paragraph" w:customStyle="1" w:styleId="Opozorilo">
    <w:name w:val="Opozorilo"/>
    <w:basedOn w:val="Navaden"/>
    <w:link w:val="OpozoriloZnak"/>
    <w:uiPriority w:val="99"/>
    <w:rsid w:val="00AC6273"/>
    <w:pPr>
      <w:spacing w:before="240" w:after="360" w:line="200" w:lineRule="exact"/>
    </w:pPr>
    <w:rPr>
      <w:color w:val="808080"/>
      <w:sz w:val="17"/>
      <w:szCs w:val="17"/>
    </w:rPr>
  </w:style>
  <w:style w:type="character" w:customStyle="1" w:styleId="OpozoriloZnak">
    <w:name w:val="Opozorilo Znak"/>
    <w:link w:val="Opozorilo"/>
    <w:uiPriority w:val="99"/>
    <w:locked/>
    <w:rsid w:val="00AC6273"/>
    <w:rPr>
      <w:rFonts w:ascii="Arial" w:hAnsi="Arial" w:cs="Arial"/>
      <w:color w:val="808080"/>
      <w:sz w:val="17"/>
      <w:szCs w:val="17"/>
    </w:rPr>
  </w:style>
  <w:style w:type="character" w:styleId="tevilkavrstice">
    <w:name w:val="line number"/>
    <w:basedOn w:val="Privzetapisavaodstavka"/>
    <w:uiPriority w:val="99"/>
    <w:semiHidden/>
    <w:rsid w:val="00476703"/>
  </w:style>
  <w:style w:type="paragraph" w:customStyle="1" w:styleId="lennovele">
    <w:name w:val="Člen_novele"/>
    <w:basedOn w:val="len"/>
    <w:link w:val="lennoveleZnak"/>
    <w:uiPriority w:val="99"/>
    <w:rsid w:val="004F06B5"/>
    <w:rPr>
      <w:b w:val="0"/>
      <w:bCs w:val="0"/>
    </w:rPr>
  </w:style>
  <w:style w:type="paragraph" w:customStyle="1" w:styleId="Cover24">
    <w:name w:val="Cover24"/>
    <w:basedOn w:val="Navaden"/>
    <w:uiPriority w:val="99"/>
    <w:rsid w:val="00712F2C"/>
    <w:pPr>
      <w:widowControl w:val="0"/>
      <w:overflowPunct/>
      <w:autoSpaceDE/>
      <w:autoSpaceDN/>
      <w:adjustRightInd/>
      <w:spacing w:after="480"/>
      <w:ind w:left="1418"/>
      <w:jc w:val="left"/>
      <w:textAlignment w:val="auto"/>
    </w:pPr>
    <w:rPr>
      <w:rFonts w:ascii="Times New Roman" w:hAnsi="Times New Roman" w:cs="Times New Roman"/>
      <w:sz w:val="24"/>
      <w:szCs w:val="24"/>
      <w:lang w:eastAsia="en-GB"/>
    </w:rPr>
  </w:style>
  <w:style w:type="paragraph" w:customStyle="1" w:styleId="Priloga">
    <w:name w:val="Priloga"/>
    <w:basedOn w:val="Navaden"/>
    <w:link w:val="PrilogaZnak"/>
    <w:uiPriority w:val="99"/>
    <w:rsid w:val="009C7DEB"/>
    <w:pPr>
      <w:spacing w:before="380" w:after="60" w:line="200" w:lineRule="exact"/>
    </w:pPr>
    <w:rPr>
      <w:b/>
      <w:bCs/>
      <w:sz w:val="17"/>
      <w:szCs w:val="17"/>
    </w:rPr>
  </w:style>
  <w:style w:type="character" w:customStyle="1" w:styleId="lennoveleZnak">
    <w:name w:val="Člen_novele Znak"/>
    <w:basedOn w:val="lenZnak"/>
    <w:link w:val="lennovele"/>
    <w:uiPriority w:val="99"/>
    <w:locked/>
    <w:rsid w:val="004F06B5"/>
    <w:rPr>
      <w:rFonts w:ascii="Arial" w:hAnsi="Arial" w:cs="Arial"/>
      <w:b/>
      <w:bCs/>
      <w:sz w:val="22"/>
      <w:szCs w:val="22"/>
    </w:rPr>
  </w:style>
  <w:style w:type="paragraph" w:customStyle="1" w:styleId="Navaden1">
    <w:name w:val="Navaden1"/>
    <w:basedOn w:val="Navaden"/>
    <w:uiPriority w:val="99"/>
    <w:rsid w:val="002E44CB"/>
    <w:pPr>
      <w:overflowPunct/>
      <w:autoSpaceDE/>
      <w:autoSpaceDN/>
      <w:adjustRightInd/>
      <w:spacing w:before="96"/>
      <w:textAlignment w:val="auto"/>
    </w:pPr>
    <w:rPr>
      <w:rFonts w:ascii="Times New Roman" w:hAnsi="Times New Roman" w:cs="Times New Roman"/>
      <w:sz w:val="24"/>
      <w:szCs w:val="24"/>
    </w:rPr>
  </w:style>
  <w:style w:type="character" w:customStyle="1" w:styleId="PrilogaZnak">
    <w:name w:val="Priloga Znak"/>
    <w:link w:val="Priloga"/>
    <w:uiPriority w:val="99"/>
    <w:locked/>
    <w:rsid w:val="009C7DEB"/>
    <w:rPr>
      <w:rFonts w:ascii="Arial" w:hAnsi="Arial" w:cs="Arial"/>
      <w:b/>
      <w:bCs/>
      <w:sz w:val="17"/>
      <w:szCs w:val="17"/>
    </w:rPr>
  </w:style>
  <w:style w:type="paragraph" w:styleId="Sprotnaopomba-besedilo">
    <w:name w:val="footnote text"/>
    <w:basedOn w:val="Navaden"/>
    <w:link w:val="Sprotnaopomba-besediloZnak"/>
    <w:uiPriority w:val="99"/>
    <w:semiHidden/>
    <w:rsid w:val="00B04883"/>
    <w:pPr>
      <w:keepLines/>
      <w:overflowPunct/>
      <w:autoSpaceDE/>
      <w:autoSpaceDN/>
      <w:adjustRightInd/>
      <w:spacing w:line="260" w:lineRule="exact"/>
      <w:ind w:left="510" w:hanging="510"/>
      <w:jc w:val="left"/>
      <w:textAlignment w:val="auto"/>
    </w:pPr>
    <w:rPr>
      <w:rFonts w:ascii="Times New Roman" w:hAnsi="Times New Roman" w:cs="Times New Roman"/>
      <w:noProof/>
      <w:lang w:val="en-GB" w:eastAsia="en-GB"/>
    </w:rPr>
  </w:style>
  <w:style w:type="character" w:customStyle="1" w:styleId="Sprotnaopomba-besediloZnak">
    <w:name w:val="Sprotna opomba - besedilo Znak"/>
    <w:link w:val="Sprotnaopomba-besedilo"/>
    <w:uiPriority w:val="99"/>
    <w:locked/>
    <w:rsid w:val="00B04883"/>
    <w:rPr>
      <w:rFonts w:ascii="Times New Roman" w:hAnsi="Times New Roman" w:cs="Times New Roman"/>
      <w:noProof/>
      <w:sz w:val="22"/>
      <w:szCs w:val="22"/>
      <w:lang w:val="en-GB" w:eastAsia="en-GB"/>
    </w:rPr>
  </w:style>
  <w:style w:type="paragraph" w:customStyle="1" w:styleId="rta">
    <w:name w:val="Črta"/>
    <w:basedOn w:val="Navaden"/>
    <w:link w:val="rtaZnak"/>
    <w:uiPriority w:val="99"/>
    <w:rsid w:val="004F06B5"/>
    <w:pPr>
      <w:spacing w:before="360"/>
      <w:jc w:val="center"/>
    </w:pPr>
  </w:style>
  <w:style w:type="paragraph" w:customStyle="1" w:styleId="CM4">
    <w:name w:val="CM4"/>
    <w:basedOn w:val="Navaden"/>
    <w:next w:val="Navaden"/>
    <w:uiPriority w:val="99"/>
    <w:rsid w:val="00B84998"/>
    <w:pPr>
      <w:overflowPunct/>
      <w:jc w:val="left"/>
      <w:textAlignment w:val="auto"/>
    </w:pPr>
    <w:rPr>
      <w:rFonts w:ascii="EUAlbertina" w:eastAsia="Calibri" w:hAnsi="EUAlbertina" w:cs="EUAlbertina"/>
      <w:sz w:val="24"/>
      <w:szCs w:val="24"/>
    </w:rPr>
  </w:style>
  <w:style w:type="paragraph" w:customStyle="1" w:styleId="NPB">
    <w:name w:val="NPB"/>
    <w:basedOn w:val="Vrstapredpisa"/>
    <w:uiPriority w:val="99"/>
    <w:rsid w:val="00AC6273"/>
    <w:rPr>
      <w:spacing w:val="0"/>
    </w:rPr>
  </w:style>
  <w:style w:type="character" w:customStyle="1" w:styleId="rtaZnak">
    <w:name w:val="Črta Znak"/>
    <w:link w:val="rta"/>
    <w:uiPriority w:val="99"/>
    <w:locked/>
    <w:rsid w:val="004F06B5"/>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134138"/>
    <w:pPr>
      <w:numPr>
        <w:numId w:val="0"/>
      </w:numPr>
    </w:pPr>
  </w:style>
  <w:style w:type="paragraph" w:customStyle="1" w:styleId="Zamaknjenadolobadruginivo">
    <w:name w:val="Zamaknjena določba_drugi nivo"/>
    <w:basedOn w:val="rkovnatokazatevilnotoko"/>
    <w:link w:val="ZamaknjenadolobadruginivoZnak"/>
    <w:uiPriority w:val="99"/>
    <w:rsid w:val="00A14B5C"/>
    <w:pPr>
      <w:numPr>
        <w:numId w:val="0"/>
      </w:numPr>
      <w:ind w:left="397"/>
    </w:pPr>
  </w:style>
  <w:style w:type="character" w:customStyle="1" w:styleId="ZamaknjenadolobaprvinivoZnak">
    <w:name w:val="Zamaknjena določba_prvi nivo Znak"/>
    <w:basedOn w:val="OdstavekZnak"/>
    <w:link w:val="Zamaknjenadolobaprvinivo"/>
    <w:uiPriority w:val="99"/>
    <w:locked/>
    <w:rsid w:val="00134138"/>
    <w:rPr>
      <w:rFonts w:ascii="Arial" w:hAnsi="Arial" w:cs="Arial"/>
      <w:sz w:val="22"/>
      <w:szCs w:val="22"/>
    </w:rPr>
  </w:style>
  <w:style w:type="character" w:customStyle="1" w:styleId="ZamaknjenadolobadruginivoZnak">
    <w:name w:val="Zamaknjena določba_drugi nivo Znak"/>
    <w:basedOn w:val="rkovnatokazatevilnotokoZnak"/>
    <w:link w:val="Zamaknjenadolobadruginivo"/>
    <w:uiPriority w:val="99"/>
    <w:locked/>
    <w:rsid w:val="00A14B5C"/>
    <w:rPr>
      <w:rFonts w:ascii="Arial" w:hAnsi="Arial" w:cs="Arial"/>
      <w:sz w:val="22"/>
      <w:szCs w:val="22"/>
    </w:rPr>
  </w:style>
  <w:style w:type="paragraph" w:customStyle="1" w:styleId="Alineazapodtoko">
    <w:name w:val="Alinea za podtočko"/>
    <w:basedOn w:val="Alineazaodstavkom"/>
    <w:link w:val="AlineazapodtokoZnak"/>
    <w:uiPriority w:val="99"/>
    <w:rsid w:val="00A14B5C"/>
    <w:pPr>
      <w:ind w:left="1134" w:hanging="227"/>
    </w:pPr>
  </w:style>
  <w:style w:type="paragraph" w:customStyle="1" w:styleId="Zamakanjenadolobatretjinivo">
    <w:name w:val="Zamakanjena določba_tretji nivo"/>
    <w:basedOn w:val="Zamaknjenadolobadruginivo"/>
    <w:link w:val="ZamakanjenadolobatretjinivoZnak"/>
    <w:uiPriority w:val="99"/>
    <w:rsid w:val="00A14B5C"/>
    <w:pPr>
      <w:ind w:left="907"/>
    </w:pPr>
  </w:style>
  <w:style w:type="character" w:customStyle="1" w:styleId="AlineazapodtokoZnak">
    <w:name w:val="Alinea za podtočko Znak"/>
    <w:link w:val="Alineazapodtoko"/>
    <w:uiPriority w:val="99"/>
    <w:locked/>
    <w:rsid w:val="009C7DEB"/>
    <w:rPr>
      <w:rFonts w:ascii="Arial" w:hAnsi="Arial" w:cs="Arial"/>
      <w:sz w:val="22"/>
      <w:szCs w:val="22"/>
    </w:rPr>
  </w:style>
  <w:style w:type="character" w:customStyle="1" w:styleId="ZamakanjenadolobatretjinivoZnak">
    <w:name w:val="Zamakanjena določba_tretji nivo Znak"/>
    <w:basedOn w:val="ZamaknjenadolobadruginivoZnak"/>
    <w:link w:val="Zamakanjenadolobatretjinivo"/>
    <w:uiPriority w:val="99"/>
    <w:locked/>
    <w:rsid w:val="00A14B5C"/>
    <w:rPr>
      <w:rFonts w:ascii="Arial" w:hAnsi="Arial" w:cs="Arial"/>
      <w:sz w:val="22"/>
      <w:szCs w:val="22"/>
    </w:rPr>
  </w:style>
  <w:style w:type="character" w:customStyle="1" w:styleId="ImeorganaZnak">
    <w:name w:val="Ime organa Znak"/>
    <w:link w:val="Imeorgana"/>
    <w:uiPriority w:val="99"/>
    <w:locked/>
    <w:rsid w:val="00357591"/>
    <w:rPr>
      <w:rFonts w:ascii="Arial" w:hAnsi="Arial" w:cs="Arial"/>
      <w:sz w:val="22"/>
      <w:szCs w:val="22"/>
    </w:rPr>
  </w:style>
  <w:style w:type="numbering" w:customStyle="1" w:styleId="Alinejazaodstavkom">
    <w:name w:val="Alineja za odstavkom"/>
    <w:rsid w:val="00B76BFC"/>
    <w:pPr>
      <w:numPr>
        <w:numId w:val="7"/>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65A2"/>
    <w:pPr>
      <w:overflowPunct w:val="0"/>
      <w:autoSpaceDE w:val="0"/>
      <w:autoSpaceDN w:val="0"/>
      <w:adjustRightInd w:val="0"/>
      <w:jc w:val="both"/>
      <w:textAlignment w:val="baseline"/>
    </w:pPr>
    <w:rPr>
      <w:rFonts w:ascii="Arial" w:eastAsia="Times New Roman" w:hAnsi="Arial" w:cs="Arial"/>
      <w:sz w:val="22"/>
      <w:szCs w:val="22"/>
      <w:lang w:val="sl-SI" w:eastAsia="sl-SI"/>
    </w:rPr>
  </w:style>
  <w:style w:type="paragraph" w:styleId="Naslov4">
    <w:name w:val="heading 4"/>
    <w:basedOn w:val="Navaden"/>
    <w:link w:val="Naslov4Znak"/>
    <w:uiPriority w:val="99"/>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link w:val="Naslov4"/>
    <w:uiPriority w:val="99"/>
    <w:locked/>
    <w:rsid w:val="004F06B5"/>
    <w:rPr>
      <w:rFonts w:ascii="Arial" w:hAnsi="Arial" w:cs="Arial"/>
      <w:b/>
      <w:bCs/>
      <w:color w:val="000000"/>
      <w:sz w:val="27"/>
      <w:szCs w:val="27"/>
    </w:rPr>
  </w:style>
  <w:style w:type="paragraph" w:customStyle="1" w:styleId="Alinejazarkovnotoko">
    <w:name w:val="Alineja za črkovno točko"/>
    <w:basedOn w:val="Alineazatevilnotoko"/>
    <w:link w:val="AlinejazarkovnotokoZnak"/>
    <w:uiPriority w:val="99"/>
    <w:rsid w:val="0019232A"/>
    <w:pPr>
      <w:ind w:left="454"/>
    </w:pPr>
  </w:style>
  <w:style w:type="paragraph" w:styleId="Noga">
    <w:name w:val="footer"/>
    <w:basedOn w:val="Navaden"/>
    <w:link w:val="NogaZnak"/>
    <w:uiPriority w:val="99"/>
    <w:rsid w:val="00653C19"/>
    <w:pPr>
      <w:tabs>
        <w:tab w:val="center" w:pos="4536"/>
        <w:tab w:val="right" w:pos="9072"/>
      </w:tabs>
    </w:pPr>
    <w:rPr>
      <w:rFonts w:ascii="Times New Roman" w:eastAsia="Calibri" w:hAnsi="Times New Roman" w:cs="Times New Roman"/>
      <w:sz w:val="20"/>
      <w:szCs w:val="20"/>
    </w:rPr>
  </w:style>
  <w:style w:type="character" w:customStyle="1" w:styleId="NogaZnak">
    <w:name w:val="Noga Znak"/>
    <w:link w:val="Noga"/>
    <w:uiPriority w:val="99"/>
    <w:locked/>
    <w:rsid w:val="00653C19"/>
    <w:rPr>
      <w:rFonts w:ascii="Times New Roman" w:hAnsi="Times New Roman" w:cs="Times New Roman"/>
    </w:rPr>
  </w:style>
  <w:style w:type="paragraph" w:styleId="Glava">
    <w:name w:val="header"/>
    <w:basedOn w:val="Navaden"/>
    <w:link w:val="GlavaZnak"/>
    <w:uiPriority w:val="99"/>
    <w:rsid w:val="00443548"/>
    <w:pPr>
      <w:tabs>
        <w:tab w:val="center" w:pos="4536"/>
        <w:tab w:val="right" w:pos="9072"/>
      </w:tabs>
    </w:pPr>
    <w:rPr>
      <w:sz w:val="16"/>
      <w:szCs w:val="16"/>
    </w:rPr>
  </w:style>
  <w:style w:type="character" w:customStyle="1" w:styleId="GlavaZnak">
    <w:name w:val="Glava Znak"/>
    <w:link w:val="Glava"/>
    <w:uiPriority w:val="99"/>
    <w:locked/>
    <w:rsid w:val="00443548"/>
    <w:rPr>
      <w:rFonts w:ascii="Arial" w:hAnsi="Arial" w:cs="Arial"/>
      <w:sz w:val="16"/>
      <w:szCs w:val="16"/>
      <w:lang w:eastAsia="sl-SI"/>
    </w:rPr>
  </w:style>
  <w:style w:type="paragraph" w:customStyle="1" w:styleId="Vrstapredpisa">
    <w:name w:val="Vrsta predpisa"/>
    <w:basedOn w:val="Navaden"/>
    <w:link w:val="VrstapredpisaZnak"/>
    <w:uiPriority w:val="99"/>
    <w:rsid w:val="00A40E63"/>
    <w:pPr>
      <w:suppressAutoHyphens/>
      <w:spacing w:before="480"/>
      <w:jc w:val="center"/>
    </w:pPr>
    <w:rPr>
      <w:b/>
      <w:bCs/>
      <w:color w:val="000000"/>
      <w:spacing w:val="40"/>
    </w:rPr>
  </w:style>
  <w:style w:type="paragraph" w:customStyle="1" w:styleId="Naslovpredpisa">
    <w:name w:val="Naslov_predpisa"/>
    <w:basedOn w:val="Navaden"/>
    <w:link w:val="NaslovpredpisaZnak"/>
    <w:uiPriority w:val="99"/>
    <w:rsid w:val="00FA628D"/>
    <w:pPr>
      <w:suppressAutoHyphens/>
      <w:jc w:val="center"/>
    </w:pPr>
    <w:rPr>
      <w:b/>
      <w:bCs/>
    </w:rPr>
  </w:style>
  <w:style w:type="character" w:customStyle="1" w:styleId="VrstapredpisaZnak">
    <w:name w:val="Vrsta predpisa Znak"/>
    <w:link w:val="Vrstapredpisa"/>
    <w:uiPriority w:val="99"/>
    <w:locked/>
    <w:rsid w:val="00A40E63"/>
    <w:rPr>
      <w:rFonts w:ascii="Arial" w:hAnsi="Arial" w:cs="Arial"/>
      <w:b/>
      <w:bCs/>
      <w:color w:val="000000"/>
      <w:spacing w:val="40"/>
      <w:sz w:val="22"/>
      <w:szCs w:val="22"/>
    </w:rPr>
  </w:style>
  <w:style w:type="paragraph" w:customStyle="1" w:styleId="Poglavje">
    <w:name w:val="Poglavje"/>
    <w:basedOn w:val="Navaden"/>
    <w:uiPriority w:val="99"/>
    <w:rsid w:val="00625CE5"/>
    <w:pPr>
      <w:suppressAutoHyphens/>
      <w:spacing w:before="480"/>
      <w:jc w:val="center"/>
    </w:pPr>
  </w:style>
  <w:style w:type="character" w:customStyle="1" w:styleId="NaslovpredpisaZnak">
    <w:name w:val="Naslov_predpisa Znak"/>
    <w:link w:val="Naslovpredpisa"/>
    <w:uiPriority w:val="99"/>
    <w:locked/>
    <w:rsid w:val="00A40E63"/>
    <w:rPr>
      <w:rFonts w:ascii="Arial" w:hAnsi="Arial" w:cs="Arial"/>
      <w:b/>
      <w:bCs/>
      <w:sz w:val="22"/>
      <w:szCs w:val="22"/>
    </w:rPr>
  </w:style>
  <w:style w:type="paragraph" w:customStyle="1" w:styleId="len">
    <w:name w:val="Člen"/>
    <w:basedOn w:val="Navaden"/>
    <w:link w:val="lenZnak"/>
    <w:uiPriority w:val="99"/>
    <w:rsid w:val="00103C64"/>
    <w:pPr>
      <w:suppressAutoHyphens/>
      <w:spacing w:before="480"/>
      <w:jc w:val="center"/>
    </w:pPr>
    <w:rPr>
      <w:b/>
      <w:bCs/>
    </w:rPr>
  </w:style>
  <w:style w:type="paragraph" w:styleId="Besedilooblaka">
    <w:name w:val="Balloon Text"/>
    <w:basedOn w:val="Navaden"/>
    <w:link w:val="BesedilooblakaZnak"/>
    <w:uiPriority w:val="99"/>
    <w:semiHidden/>
    <w:rsid w:val="00FE3793"/>
    <w:rPr>
      <w:rFonts w:ascii="Tahoma" w:hAnsi="Tahoma" w:cs="Tahoma"/>
      <w:sz w:val="16"/>
      <w:szCs w:val="16"/>
    </w:rPr>
  </w:style>
  <w:style w:type="character" w:customStyle="1" w:styleId="BesedilooblakaZnak">
    <w:name w:val="Besedilo oblačka Znak"/>
    <w:link w:val="Besedilooblaka"/>
    <w:uiPriority w:val="99"/>
    <w:semiHidden/>
    <w:rsid w:val="00B76BFC"/>
    <w:rPr>
      <w:rFonts w:ascii="Times New Roman" w:eastAsia="Times New Roman" w:hAnsi="Times New Roman" w:cs="Arial"/>
      <w:sz w:val="0"/>
      <w:szCs w:val="0"/>
    </w:rPr>
  </w:style>
  <w:style w:type="character" w:customStyle="1" w:styleId="lenZnak">
    <w:name w:val="Člen Znak"/>
    <w:link w:val="len"/>
    <w:uiPriority w:val="99"/>
    <w:locked/>
    <w:rsid w:val="00103C64"/>
    <w:rPr>
      <w:rFonts w:ascii="Arial" w:hAnsi="Arial" w:cs="Arial"/>
      <w:b/>
      <w:bCs/>
      <w:sz w:val="22"/>
      <w:szCs w:val="22"/>
    </w:rPr>
  </w:style>
  <w:style w:type="paragraph" w:customStyle="1" w:styleId="Odstavek">
    <w:name w:val="Odstavek"/>
    <w:basedOn w:val="Navaden"/>
    <w:link w:val="OdstavekZnak"/>
    <w:uiPriority w:val="99"/>
    <w:rsid w:val="00AC6273"/>
    <w:pPr>
      <w:spacing w:before="240"/>
      <w:ind w:firstLine="1021"/>
    </w:pPr>
  </w:style>
  <w:style w:type="paragraph" w:customStyle="1" w:styleId="Pravnapodlaga">
    <w:name w:val="Pravna podlaga"/>
    <w:basedOn w:val="Odstavek"/>
    <w:link w:val="PravnapodlagaZnak"/>
    <w:uiPriority w:val="99"/>
    <w:rsid w:val="00357591"/>
    <w:pPr>
      <w:spacing w:before="480"/>
    </w:pPr>
  </w:style>
  <w:style w:type="character" w:customStyle="1" w:styleId="OdstavekZnak">
    <w:name w:val="Odstavek Znak"/>
    <w:link w:val="Odstavek"/>
    <w:uiPriority w:val="99"/>
    <w:locked/>
    <w:rsid w:val="00AC6273"/>
    <w:rPr>
      <w:rFonts w:ascii="Arial" w:hAnsi="Arial" w:cs="Arial"/>
      <w:sz w:val="22"/>
      <w:szCs w:val="22"/>
    </w:rPr>
  </w:style>
  <w:style w:type="character" w:customStyle="1" w:styleId="AlinejazarkovnotokoZnak">
    <w:name w:val="Alineja za črkovno točko Znak"/>
    <w:basedOn w:val="AlineazatevilnotokoZnak"/>
    <w:link w:val="Alinejazarkovnotoko"/>
    <w:uiPriority w:val="99"/>
    <w:locked/>
    <w:rsid w:val="0019232A"/>
    <w:rPr>
      <w:rFonts w:ascii="Arial" w:hAnsi="Arial" w:cs="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sz w:val="24"/>
      <w:szCs w:val="24"/>
      <w:lang w:eastAsia="en-US"/>
    </w:rPr>
  </w:style>
  <w:style w:type="paragraph" w:customStyle="1" w:styleId="atekst">
    <w:name w:val="a_tekst"/>
    <w:uiPriority w:val="99"/>
    <w:rsid w:val="005A4CD0"/>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lang w:val="sl-SI" w:eastAsia="sl-SI"/>
    </w:rPr>
  </w:style>
  <w:style w:type="paragraph" w:customStyle="1" w:styleId="astevilka">
    <w:name w:val="a_stevilka"/>
    <w:basedOn w:val="atekst"/>
    <w:next w:val="atekst"/>
    <w:uiPriority w:val="99"/>
    <w:rsid w:val="005A4CD0"/>
    <w:pPr>
      <w:tabs>
        <w:tab w:val="left" w:pos="1077"/>
      </w:tabs>
      <w:suppressAutoHyphens/>
      <w:spacing w:after="240" w:line="180" w:lineRule="exact"/>
      <w:ind w:left="1077" w:hanging="680"/>
      <w:outlineLvl w:val="2"/>
    </w:pPr>
    <w:rPr>
      <w:b/>
      <w:bCs/>
      <w:color w:val="0000FF"/>
      <w:sz w:val="20"/>
      <w:szCs w:val="20"/>
    </w:rPr>
  </w:style>
  <w:style w:type="paragraph" w:customStyle="1" w:styleId="aodloktekst">
    <w:name w:val="a_odloktekst"/>
    <w:basedOn w:val="atekst"/>
    <w:next w:val="atekst"/>
    <w:uiPriority w:val="99"/>
    <w:rsid w:val="005A4CD0"/>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5A4CD0"/>
    <w:pPr>
      <w:suppressAutoHyphens/>
      <w:spacing w:before="240" w:line="220" w:lineRule="exact"/>
      <w:ind w:firstLine="0"/>
      <w:jc w:val="center"/>
    </w:pPr>
    <w:rPr>
      <w:b/>
      <w:bCs/>
      <w:color w:val="0000FF"/>
      <w:sz w:val="20"/>
      <w:szCs w:val="20"/>
    </w:rPr>
  </w:style>
  <w:style w:type="paragraph" w:customStyle="1" w:styleId="aclen">
    <w:name w:val="a_clen"/>
    <w:basedOn w:val="atekst"/>
    <w:next w:val="atekst"/>
    <w:uiPriority w:val="99"/>
    <w:rsid w:val="005A4CD0"/>
    <w:pPr>
      <w:suppressAutoHyphens/>
      <w:spacing w:before="120" w:after="60"/>
      <w:ind w:firstLine="0"/>
      <w:jc w:val="center"/>
      <w:outlineLvl w:val="4"/>
    </w:pPr>
  </w:style>
  <w:style w:type="paragraph" w:customStyle="1" w:styleId="Oddelek">
    <w:name w:val="Oddelek"/>
    <w:basedOn w:val="Navaden"/>
    <w:link w:val="OddelekZnak1"/>
    <w:uiPriority w:val="99"/>
    <w:rsid w:val="00357591"/>
    <w:pPr>
      <w:tabs>
        <w:tab w:val="left" w:pos="540"/>
        <w:tab w:val="left" w:pos="900"/>
      </w:tabs>
      <w:spacing w:before="480"/>
      <w:jc w:val="center"/>
    </w:pPr>
  </w:style>
  <w:style w:type="paragraph" w:customStyle="1" w:styleId="Odsek">
    <w:name w:val="Odsek"/>
    <w:basedOn w:val="Navaden"/>
    <w:link w:val="OdsekZnak"/>
    <w:uiPriority w:val="99"/>
    <w:rsid w:val="00357591"/>
    <w:pPr>
      <w:tabs>
        <w:tab w:val="left" w:pos="567"/>
        <w:tab w:val="left" w:pos="993"/>
      </w:tabs>
      <w:spacing w:before="480" w:line="240" w:lineRule="atLeast"/>
      <w:jc w:val="center"/>
    </w:pPr>
  </w:style>
  <w:style w:type="paragraph" w:customStyle="1" w:styleId="Del">
    <w:name w:val="Del"/>
    <w:basedOn w:val="Poglavje"/>
    <w:link w:val="DelZnak"/>
    <w:uiPriority w:val="99"/>
    <w:rsid w:val="00357591"/>
  </w:style>
  <w:style w:type="character" w:customStyle="1" w:styleId="OddelekZnak1">
    <w:name w:val="Oddelek Znak1"/>
    <w:link w:val="Oddelek"/>
    <w:uiPriority w:val="99"/>
    <w:locked/>
    <w:rsid w:val="00357591"/>
    <w:rPr>
      <w:rFonts w:ascii="Arial" w:hAnsi="Arial" w:cs="Arial"/>
      <w:sz w:val="22"/>
      <w:szCs w:val="22"/>
    </w:rPr>
  </w:style>
  <w:style w:type="character" w:customStyle="1" w:styleId="OdsekZnak">
    <w:name w:val="Odsek Znak"/>
    <w:basedOn w:val="OddelekZnak1"/>
    <w:link w:val="Odsek"/>
    <w:uiPriority w:val="99"/>
    <w:locked/>
    <w:rsid w:val="00357591"/>
    <w:rPr>
      <w:rFonts w:ascii="Arial" w:hAnsi="Arial" w:cs="Arial"/>
      <w:sz w:val="22"/>
      <w:szCs w:val="22"/>
    </w:rPr>
  </w:style>
  <w:style w:type="paragraph" w:customStyle="1" w:styleId="Naslovnadlenom">
    <w:name w:val="Naslov nad členom"/>
    <w:basedOn w:val="Navaden"/>
    <w:link w:val="NaslovnadlenomZnak"/>
    <w:uiPriority w:val="99"/>
    <w:rsid w:val="00357591"/>
    <w:pPr>
      <w:tabs>
        <w:tab w:val="left" w:pos="540"/>
        <w:tab w:val="left" w:pos="900"/>
      </w:tabs>
      <w:spacing w:before="480"/>
      <w:jc w:val="center"/>
    </w:pPr>
    <w:rPr>
      <w:b/>
      <w:bCs/>
    </w:rPr>
  </w:style>
  <w:style w:type="character" w:customStyle="1" w:styleId="DelZnak">
    <w:name w:val="Del Znak"/>
    <w:link w:val="Del"/>
    <w:uiPriority w:val="99"/>
    <w:locked/>
    <w:rsid w:val="00357591"/>
    <w:rPr>
      <w:rFonts w:ascii="Arial" w:hAnsi="Arial" w:cs="Arial"/>
      <w:sz w:val="22"/>
      <w:szCs w:val="22"/>
    </w:rPr>
  </w:style>
  <w:style w:type="character" w:customStyle="1" w:styleId="NaslovnadlenomZnak">
    <w:name w:val="Naslov nad členom Znak"/>
    <w:link w:val="Naslovnadlenom"/>
    <w:uiPriority w:val="99"/>
    <w:locked/>
    <w:rsid w:val="00357591"/>
    <w:rPr>
      <w:rFonts w:ascii="Arial" w:hAnsi="Arial" w:cs="Arial"/>
      <w:b/>
      <w:bCs/>
      <w:sz w:val="22"/>
      <w:szCs w:val="22"/>
    </w:rPr>
  </w:style>
  <w:style w:type="paragraph" w:customStyle="1" w:styleId="apodpis">
    <w:name w:val="a_podpis"/>
    <w:basedOn w:val="atekst"/>
    <w:uiPriority w:val="99"/>
    <w:rsid w:val="005A4CD0"/>
    <w:pPr>
      <w:suppressAutoHyphens/>
      <w:ind w:left="1134" w:firstLine="0"/>
      <w:jc w:val="center"/>
    </w:pPr>
  </w:style>
  <w:style w:type="paragraph" w:customStyle="1" w:styleId="atekstdat">
    <w:name w:val="a_tekst_dat"/>
    <w:basedOn w:val="atekst"/>
    <w:uiPriority w:val="99"/>
    <w:rsid w:val="005A4CD0"/>
    <w:rPr>
      <w:b/>
      <w:bCs/>
      <w:color w:val="FF0000"/>
    </w:rPr>
  </w:style>
  <w:style w:type="paragraph" w:customStyle="1" w:styleId="anaslovsv">
    <w:name w:val="a_naslovsv"/>
    <w:basedOn w:val="atekst"/>
    <w:next w:val="atekst"/>
    <w:uiPriority w:val="99"/>
    <w:rsid w:val="00D90437"/>
    <w:pPr>
      <w:suppressAutoHyphens/>
      <w:spacing w:before="240"/>
      <w:ind w:firstLine="0"/>
      <w:jc w:val="center"/>
      <w:outlineLvl w:val="3"/>
    </w:pPr>
  </w:style>
  <w:style w:type="paragraph" w:customStyle="1" w:styleId="Nazivpodpisnika">
    <w:name w:val="Naziv podpisnika"/>
    <w:basedOn w:val="Navaden"/>
    <w:link w:val="NazivpodpisnikaZnak"/>
    <w:uiPriority w:val="99"/>
    <w:rsid w:val="006D65A2"/>
    <w:pPr>
      <w:tabs>
        <w:tab w:val="left" w:pos="6521"/>
      </w:tabs>
      <w:ind w:left="5670"/>
    </w:pPr>
  </w:style>
  <w:style w:type="paragraph" w:customStyle="1" w:styleId="anaslovpk">
    <w:name w:val="a_naslovpk"/>
    <w:basedOn w:val="atekst"/>
    <w:next w:val="atekst"/>
    <w:uiPriority w:val="99"/>
    <w:rsid w:val="00A53C41"/>
    <w:pPr>
      <w:suppressAutoHyphens/>
      <w:spacing w:before="180"/>
      <w:ind w:firstLine="0"/>
      <w:jc w:val="center"/>
      <w:outlineLvl w:val="3"/>
    </w:pPr>
  </w:style>
  <w:style w:type="character" w:customStyle="1" w:styleId="NazivpodpisnikaZnak">
    <w:name w:val="Naziv podpisnika Znak"/>
    <w:link w:val="Nazivpodpisnika"/>
    <w:uiPriority w:val="99"/>
    <w:locked/>
    <w:rsid w:val="006D65A2"/>
    <w:rPr>
      <w:rFonts w:ascii="Arial" w:hAnsi="Arial" w:cs="Arial"/>
      <w:sz w:val="22"/>
      <w:szCs w:val="22"/>
    </w:rPr>
  </w:style>
  <w:style w:type="paragraph" w:customStyle="1" w:styleId="rkovnatokazaodstavkom">
    <w:name w:val="Črkovna točka_za odstavkom"/>
    <w:basedOn w:val="Navaden"/>
    <w:link w:val="rkovnatokazaodstavkomZnak"/>
    <w:uiPriority w:val="99"/>
    <w:rsid w:val="00FA628D"/>
    <w:pPr>
      <w:numPr>
        <w:numId w:val="1"/>
      </w:numPr>
      <w:ind w:left="284" w:hanging="284"/>
    </w:pPr>
  </w:style>
  <w:style w:type="paragraph" w:customStyle="1" w:styleId="Alineazatevilnotoko">
    <w:name w:val="Alinea za številčno točko"/>
    <w:basedOn w:val="Alineazaodstavkom"/>
    <w:link w:val="AlineazatevilnotokoZnak"/>
    <w:uiPriority w:val="99"/>
    <w:rsid w:val="00C71C33"/>
    <w:pPr>
      <w:ind w:left="567" w:hanging="170"/>
    </w:pPr>
  </w:style>
  <w:style w:type="character" w:customStyle="1" w:styleId="rkovnatokazaodstavkomZnak">
    <w:name w:val="Črkovna točka_za odstavkom Znak"/>
    <w:link w:val="rkovnatokazaodstavkom"/>
    <w:uiPriority w:val="99"/>
    <w:locked/>
    <w:rsid w:val="00FA628D"/>
    <w:rPr>
      <w:rFonts w:ascii="Arial" w:hAnsi="Arial" w:cs="Arial"/>
      <w:sz w:val="22"/>
      <w:szCs w:val="22"/>
    </w:rPr>
  </w:style>
  <w:style w:type="paragraph" w:customStyle="1" w:styleId="tevilnatoka">
    <w:name w:val="Številčna točka"/>
    <w:basedOn w:val="Navaden"/>
    <w:link w:val="tevilnatokaZnak"/>
    <w:uiPriority w:val="99"/>
    <w:rsid w:val="006D65A2"/>
    <w:pPr>
      <w:numPr>
        <w:numId w:val="12"/>
      </w:numPr>
      <w:tabs>
        <w:tab w:val="left" w:pos="540"/>
        <w:tab w:val="left" w:pos="900"/>
      </w:tabs>
      <w:overflowPunct/>
      <w:autoSpaceDE/>
      <w:autoSpaceDN/>
      <w:adjustRightInd/>
      <w:textAlignment w:val="auto"/>
    </w:pPr>
  </w:style>
  <w:style w:type="character" w:customStyle="1" w:styleId="AlineazatevilnotokoZnak">
    <w:name w:val="Alinea za številčno točko Znak"/>
    <w:basedOn w:val="rkovnatokazaodstavkomZnak"/>
    <w:link w:val="Alineazatevilnotoko"/>
    <w:uiPriority w:val="99"/>
    <w:locked/>
    <w:rsid w:val="00C71C33"/>
    <w:rPr>
      <w:rFonts w:ascii="Arial" w:hAnsi="Arial" w:cs="Arial"/>
      <w:sz w:val="22"/>
      <w:szCs w:val="22"/>
    </w:rPr>
  </w:style>
  <w:style w:type="paragraph" w:customStyle="1" w:styleId="rkovnatokazatevilnotoko">
    <w:name w:val="Črkovna točka za številčno točko"/>
    <w:basedOn w:val="tevilnatoka"/>
    <w:link w:val="rkovnatokazatevilnotokoZnak"/>
    <w:uiPriority w:val="99"/>
    <w:rsid w:val="006D65A2"/>
    <w:pPr>
      <w:numPr>
        <w:numId w:val="15"/>
      </w:numPr>
    </w:pPr>
  </w:style>
  <w:style w:type="character" w:customStyle="1" w:styleId="tevilnatokaZnak">
    <w:name w:val="Številčna točka Znak"/>
    <w:basedOn w:val="OdstavekZnak"/>
    <w:link w:val="tevilnatoka"/>
    <w:uiPriority w:val="99"/>
    <w:locked/>
    <w:rsid w:val="006D65A2"/>
    <w:rPr>
      <w:rFonts w:ascii="Arial" w:hAnsi="Arial" w:cs="Arial"/>
      <w:sz w:val="22"/>
      <w:szCs w:val="22"/>
    </w:rPr>
  </w:style>
  <w:style w:type="paragraph" w:customStyle="1" w:styleId="Alineazaodstavkom">
    <w:name w:val="Alinea za odstavkom"/>
    <w:basedOn w:val="Navaden"/>
    <w:link w:val="AlineazaodstavkomZnak"/>
    <w:uiPriority w:val="99"/>
    <w:rsid w:val="006D65A2"/>
    <w:pPr>
      <w:numPr>
        <w:numId w:val="13"/>
      </w:numPr>
      <w:tabs>
        <w:tab w:val="left" w:pos="540"/>
        <w:tab w:val="left" w:pos="900"/>
      </w:tabs>
      <w:overflowPunct/>
      <w:autoSpaceDE/>
      <w:autoSpaceDN/>
      <w:adjustRightInd/>
      <w:textAlignment w:val="auto"/>
    </w:pPr>
  </w:style>
  <w:style w:type="character" w:customStyle="1" w:styleId="rkovnatokazatevilnotokoZnak">
    <w:name w:val="Črkovna točka za številčno točko Znak"/>
    <w:basedOn w:val="tevilnatokaZnak"/>
    <w:link w:val="rkovnatokazatevilnotoko"/>
    <w:uiPriority w:val="99"/>
    <w:locked/>
    <w:rsid w:val="006D65A2"/>
    <w:rPr>
      <w:rFonts w:ascii="Arial" w:hAnsi="Arial" w:cs="Arial"/>
      <w:sz w:val="22"/>
      <w:szCs w:val="22"/>
    </w:rPr>
  </w:style>
  <w:style w:type="paragraph" w:customStyle="1" w:styleId="tevilkanakoncupredpisa">
    <w:name w:val="Številka na koncu predpisa"/>
    <w:basedOn w:val="Datumsprejetja"/>
    <w:link w:val="tevilkanakoncupredpisaZnak"/>
    <w:uiPriority w:val="99"/>
    <w:rsid w:val="00357591"/>
    <w:pPr>
      <w:spacing w:before="480"/>
    </w:pPr>
  </w:style>
  <w:style w:type="character" w:customStyle="1" w:styleId="AlineazaodstavkomZnak">
    <w:name w:val="Alinea za odstavkom Znak"/>
    <w:basedOn w:val="AlineazatevilnotokoZnak"/>
    <w:link w:val="Alineazaodstavkom"/>
    <w:uiPriority w:val="99"/>
    <w:locked/>
    <w:rsid w:val="006D65A2"/>
    <w:rPr>
      <w:rFonts w:ascii="Arial" w:hAnsi="Arial" w:cs="Arial"/>
      <w:sz w:val="22"/>
      <w:szCs w:val="22"/>
    </w:rPr>
  </w:style>
  <w:style w:type="paragraph" w:customStyle="1" w:styleId="Datumsprejetja">
    <w:name w:val="Datum sprejetja"/>
    <w:basedOn w:val="Navaden"/>
    <w:link w:val="DatumsprejetjaZnak"/>
    <w:uiPriority w:val="99"/>
    <w:rsid w:val="00357591"/>
    <w:pPr>
      <w:tabs>
        <w:tab w:val="left" w:pos="567"/>
        <w:tab w:val="left" w:pos="900"/>
        <w:tab w:val="left" w:pos="1440"/>
        <w:tab w:val="left" w:pos="1872"/>
        <w:tab w:val="left" w:pos="2880"/>
        <w:tab w:val="left" w:pos="5760"/>
      </w:tabs>
    </w:pPr>
    <w:rPr>
      <w:color w:val="000000"/>
    </w:rPr>
  </w:style>
  <w:style w:type="character" w:customStyle="1" w:styleId="tevilkanakoncupredpisaZnak">
    <w:name w:val="Številka na koncu predpisa Znak"/>
    <w:link w:val="tevilkanakoncupredpisa"/>
    <w:uiPriority w:val="99"/>
    <w:locked/>
    <w:rsid w:val="009C7DEB"/>
    <w:rPr>
      <w:rFonts w:ascii="Arial" w:hAnsi="Arial" w:cs="Arial"/>
      <w:snapToGrid w:val="0"/>
      <w:color w:val="000000"/>
      <w:sz w:val="22"/>
      <w:szCs w:val="22"/>
    </w:rPr>
  </w:style>
  <w:style w:type="paragraph" w:customStyle="1" w:styleId="Podpisnik">
    <w:name w:val="Podpisnik"/>
    <w:basedOn w:val="Navaden"/>
    <w:link w:val="PodpisnikZnak"/>
    <w:uiPriority w:val="99"/>
    <w:rsid w:val="006D65A2"/>
    <w:pPr>
      <w:tabs>
        <w:tab w:val="left" w:pos="6521"/>
      </w:tabs>
      <w:ind w:left="5670"/>
    </w:pPr>
  </w:style>
  <w:style w:type="character" w:customStyle="1" w:styleId="DatumsprejetjaZnak">
    <w:name w:val="Datum sprejetja Znak"/>
    <w:link w:val="Datumsprejetja"/>
    <w:uiPriority w:val="99"/>
    <w:locked/>
    <w:rsid w:val="009C7DEB"/>
    <w:rPr>
      <w:rFonts w:ascii="Arial" w:hAnsi="Arial" w:cs="Arial"/>
      <w:snapToGrid w:val="0"/>
      <w:color w:val="000000"/>
      <w:sz w:val="22"/>
      <w:szCs w:val="22"/>
    </w:rPr>
  </w:style>
  <w:style w:type="paragraph" w:customStyle="1" w:styleId="aclenpodnaslov">
    <w:name w:val="a_clenpodnaslov"/>
    <w:basedOn w:val="aclen"/>
    <w:next w:val="atekst"/>
    <w:uiPriority w:val="99"/>
    <w:rsid w:val="00285B53"/>
    <w:pPr>
      <w:spacing w:before="0"/>
      <w:outlineLvl w:val="9"/>
    </w:pPr>
  </w:style>
  <w:style w:type="character" w:customStyle="1" w:styleId="PodpisnikZnak">
    <w:name w:val="Podpisnik Znak"/>
    <w:link w:val="Podpisnik"/>
    <w:uiPriority w:val="99"/>
    <w:locked/>
    <w:rsid w:val="006D65A2"/>
    <w:rPr>
      <w:rFonts w:ascii="Arial" w:hAnsi="Arial" w:cs="Arial"/>
      <w:sz w:val="22"/>
      <w:szCs w:val="22"/>
    </w:rPr>
  </w:style>
  <w:style w:type="paragraph" w:customStyle="1" w:styleId="Noparagraphstyle">
    <w:name w:val="[No paragraph style]"/>
    <w:uiPriority w:val="99"/>
    <w:rsid w:val="00285B53"/>
    <w:pPr>
      <w:widowControl w:val="0"/>
      <w:autoSpaceDE w:val="0"/>
      <w:autoSpaceDN w:val="0"/>
      <w:adjustRightInd w:val="0"/>
      <w:spacing w:line="288" w:lineRule="auto"/>
      <w:textAlignment w:val="center"/>
    </w:pPr>
    <w:rPr>
      <w:rFonts w:ascii="Times New Roman" w:eastAsia="Times New Roman" w:hAnsi="Times New Roman"/>
      <w:color w:val="000000"/>
      <w:sz w:val="24"/>
      <w:szCs w:val="24"/>
      <w:lang w:val="en-GB" w:eastAsia="sl-SI"/>
    </w:rPr>
  </w:style>
  <w:style w:type="character" w:styleId="Hiperpovezava">
    <w:name w:val="Hyperlink"/>
    <w:uiPriority w:val="99"/>
    <w:rsid w:val="0034469E"/>
    <w:rPr>
      <w:color w:val="0000FF"/>
      <w:u w:val="single"/>
    </w:rPr>
  </w:style>
  <w:style w:type="paragraph" w:customStyle="1" w:styleId="Prehodneinkoncnedolocbe">
    <w:name w:val="Prehodne in koncne dolocbe"/>
    <w:basedOn w:val="Navaden"/>
    <w:uiPriority w:val="99"/>
    <w:rsid w:val="007C1561"/>
    <w:pPr>
      <w:spacing w:before="400" w:after="600"/>
    </w:pPr>
    <w:rPr>
      <w:b/>
      <w:bCs/>
    </w:rPr>
  </w:style>
  <w:style w:type="paragraph" w:customStyle="1" w:styleId="lennaslov">
    <w:name w:val="Člen_naslov"/>
    <w:basedOn w:val="len"/>
    <w:uiPriority w:val="99"/>
    <w:rsid w:val="009C7DEB"/>
    <w:pPr>
      <w:spacing w:before="0"/>
    </w:pPr>
  </w:style>
  <w:style w:type="character" w:customStyle="1" w:styleId="PravnapodlagaZnak">
    <w:name w:val="Pravna podlaga Znak"/>
    <w:basedOn w:val="OdstavekZnak"/>
    <w:link w:val="Pravnapodlaga"/>
    <w:uiPriority w:val="99"/>
    <w:locked/>
    <w:rsid w:val="00357591"/>
    <w:rPr>
      <w:rFonts w:ascii="Arial" w:hAnsi="Arial" w:cs="Arial"/>
      <w:sz w:val="22"/>
      <w:szCs w:val="22"/>
    </w:rPr>
  </w:style>
  <w:style w:type="paragraph" w:customStyle="1" w:styleId="Pododdelek">
    <w:name w:val="Pododdelek"/>
    <w:basedOn w:val="Navaden"/>
    <w:link w:val="PododdelekZnak"/>
    <w:uiPriority w:val="99"/>
    <w:rsid w:val="00357591"/>
    <w:pPr>
      <w:tabs>
        <w:tab w:val="left" w:pos="540"/>
        <w:tab w:val="left" w:pos="900"/>
      </w:tabs>
      <w:spacing w:before="480"/>
      <w:jc w:val="center"/>
    </w:pPr>
  </w:style>
  <w:style w:type="character" w:styleId="Pripombasklic">
    <w:name w:val="annotation reference"/>
    <w:uiPriority w:val="99"/>
    <w:semiHidden/>
    <w:rsid w:val="00357591"/>
    <w:rPr>
      <w:sz w:val="16"/>
      <w:szCs w:val="16"/>
    </w:rPr>
  </w:style>
  <w:style w:type="character" w:customStyle="1" w:styleId="PododdelekZnak">
    <w:name w:val="Pododdelek Znak"/>
    <w:link w:val="Pododdelek"/>
    <w:uiPriority w:val="99"/>
    <w:locked/>
    <w:rsid w:val="00357591"/>
    <w:rPr>
      <w:rFonts w:ascii="Arial" w:hAnsi="Arial" w:cs="Arial"/>
      <w:sz w:val="22"/>
      <w:szCs w:val="22"/>
    </w:rPr>
  </w:style>
  <w:style w:type="character" w:customStyle="1" w:styleId="HideTWBInt">
    <w:name w:val="HideTWBInt"/>
    <w:uiPriority w:val="99"/>
    <w:rsid w:val="0015397D"/>
    <w:rPr>
      <w:vanish/>
      <w:color w:val="808080"/>
    </w:rPr>
  </w:style>
  <w:style w:type="paragraph" w:styleId="Pripombabesedilo">
    <w:name w:val="annotation text"/>
    <w:basedOn w:val="Navaden"/>
    <w:link w:val="PripombabesediloZnak"/>
    <w:uiPriority w:val="99"/>
    <w:semiHidden/>
    <w:rsid w:val="00357591"/>
    <w:pPr>
      <w:overflowPunct/>
      <w:autoSpaceDE/>
      <w:autoSpaceDN/>
      <w:adjustRightInd/>
      <w:textAlignment w:val="auto"/>
    </w:pPr>
    <w:rPr>
      <w:sz w:val="20"/>
      <w:szCs w:val="20"/>
      <w:lang w:eastAsia="en-US"/>
    </w:rPr>
  </w:style>
  <w:style w:type="character" w:customStyle="1" w:styleId="CommentTextChar">
    <w:name w:val="Comment Text Char"/>
    <w:uiPriority w:val="99"/>
    <w:semiHidden/>
    <w:rsid w:val="00B76BFC"/>
    <w:rPr>
      <w:rFonts w:ascii="Arial" w:eastAsia="Times New Roman" w:hAnsi="Arial" w:cs="Arial"/>
      <w:sz w:val="20"/>
      <w:szCs w:val="20"/>
    </w:rPr>
  </w:style>
  <w:style w:type="paragraph" w:styleId="Zadevapripombe">
    <w:name w:val="annotation subject"/>
    <w:basedOn w:val="Pripombabesedilo"/>
    <w:next w:val="Pripombabesedilo"/>
    <w:link w:val="ZadevapripombeZnak"/>
    <w:uiPriority w:val="99"/>
    <w:semiHidden/>
    <w:rsid w:val="00496DF8"/>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semiHidden/>
    <w:locked/>
    <w:rsid w:val="00496DF8"/>
    <w:rPr>
      <w:rFonts w:ascii="Arial" w:eastAsia="Times New Roman" w:hAnsi="Arial" w:cs="Arial"/>
      <w:b/>
      <w:bCs/>
      <w:sz w:val="20"/>
      <w:szCs w:val="20"/>
      <w:lang w:eastAsia="en-US"/>
    </w:rPr>
  </w:style>
  <w:style w:type="paragraph" w:customStyle="1" w:styleId="EVA">
    <w:name w:val="EVA"/>
    <w:basedOn w:val="Navaden"/>
    <w:link w:val="EVAZnak"/>
    <w:uiPriority w:val="99"/>
    <w:rsid w:val="00357591"/>
    <w:pPr>
      <w:tabs>
        <w:tab w:val="left" w:pos="567"/>
        <w:tab w:val="left" w:pos="900"/>
      </w:tabs>
    </w:pPr>
    <w:rPr>
      <w:color w:val="000000"/>
    </w:rPr>
  </w:style>
  <w:style w:type="paragraph" w:styleId="Navadensplet">
    <w:name w:val="Normal (Web)"/>
    <w:basedOn w:val="Navaden"/>
    <w:uiPriority w:val="99"/>
    <w:semiHidden/>
    <w:rsid w:val="00AE7827"/>
    <w:pPr>
      <w:overflowPunct/>
      <w:autoSpaceDE/>
      <w:autoSpaceDN/>
      <w:adjustRightInd/>
      <w:spacing w:after="161"/>
      <w:textAlignment w:val="auto"/>
    </w:pPr>
    <w:rPr>
      <w:rFonts w:ascii="Times New Roman" w:hAnsi="Times New Roman" w:cs="Times New Roman"/>
      <w:color w:val="333333"/>
      <w:sz w:val="14"/>
      <w:szCs w:val="14"/>
    </w:rPr>
  </w:style>
  <w:style w:type="character" w:customStyle="1" w:styleId="EVAZnak">
    <w:name w:val="EVA Znak"/>
    <w:link w:val="EVA"/>
    <w:uiPriority w:val="99"/>
    <w:locked/>
    <w:rsid w:val="009C7DEB"/>
    <w:rPr>
      <w:rFonts w:ascii="Arial" w:hAnsi="Arial" w:cs="Arial"/>
      <w:color w:val="000000"/>
      <w:sz w:val="22"/>
      <w:szCs w:val="22"/>
    </w:rPr>
  </w:style>
  <w:style w:type="character" w:customStyle="1" w:styleId="PripombabesediloZnak">
    <w:name w:val="Pripomba – besedilo Znak"/>
    <w:link w:val="Pripombabesedilo"/>
    <w:uiPriority w:val="99"/>
    <w:semiHidden/>
    <w:locked/>
    <w:rsid w:val="00357591"/>
    <w:rPr>
      <w:rFonts w:ascii="Arial" w:hAnsi="Arial" w:cs="Arial"/>
      <w:lang w:eastAsia="en-US"/>
    </w:rPr>
  </w:style>
  <w:style w:type="paragraph" w:customStyle="1" w:styleId="Imeorgana">
    <w:name w:val="Ime organa"/>
    <w:basedOn w:val="Navaden"/>
    <w:link w:val="ImeorganaZnak"/>
    <w:uiPriority w:val="99"/>
    <w:rsid w:val="00357591"/>
    <w:pPr>
      <w:tabs>
        <w:tab w:val="left" w:pos="6521"/>
      </w:tabs>
      <w:spacing w:before="480"/>
      <w:ind w:left="5670"/>
      <w:jc w:val="left"/>
    </w:pPr>
  </w:style>
  <w:style w:type="paragraph" w:customStyle="1" w:styleId="Alineja">
    <w:name w:val="Alineja"/>
    <w:basedOn w:val="Navaden"/>
    <w:link w:val="AlinejaZnak"/>
    <w:uiPriority w:val="99"/>
    <w:rsid w:val="004F06B5"/>
    <w:pPr>
      <w:numPr>
        <w:numId w:val="2"/>
      </w:numPr>
      <w:spacing w:line="200" w:lineRule="exact"/>
    </w:pPr>
    <w:rPr>
      <w:sz w:val="17"/>
      <w:szCs w:val="17"/>
    </w:rPr>
  </w:style>
  <w:style w:type="character" w:customStyle="1" w:styleId="AlinejaZnak">
    <w:name w:val="Alineja Znak"/>
    <w:link w:val="Alineja"/>
    <w:uiPriority w:val="99"/>
    <w:locked/>
    <w:rsid w:val="004F06B5"/>
    <w:rPr>
      <w:rFonts w:ascii="Arial" w:hAnsi="Arial" w:cs="Arial"/>
      <w:sz w:val="17"/>
      <w:szCs w:val="17"/>
    </w:rPr>
  </w:style>
  <w:style w:type="paragraph" w:customStyle="1" w:styleId="Opozorilo">
    <w:name w:val="Opozorilo"/>
    <w:basedOn w:val="Navaden"/>
    <w:link w:val="OpozoriloZnak"/>
    <w:uiPriority w:val="99"/>
    <w:rsid w:val="00AC6273"/>
    <w:pPr>
      <w:spacing w:before="240" w:after="360" w:line="200" w:lineRule="exact"/>
    </w:pPr>
    <w:rPr>
      <w:color w:val="808080"/>
      <w:sz w:val="17"/>
      <w:szCs w:val="17"/>
    </w:rPr>
  </w:style>
  <w:style w:type="character" w:customStyle="1" w:styleId="OpozoriloZnak">
    <w:name w:val="Opozorilo Znak"/>
    <w:link w:val="Opozorilo"/>
    <w:uiPriority w:val="99"/>
    <w:locked/>
    <w:rsid w:val="00AC6273"/>
    <w:rPr>
      <w:rFonts w:ascii="Arial" w:hAnsi="Arial" w:cs="Arial"/>
      <w:color w:val="808080"/>
      <w:sz w:val="17"/>
      <w:szCs w:val="17"/>
    </w:rPr>
  </w:style>
  <w:style w:type="character" w:styleId="tevilkavrstice">
    <w:name w:val="line number"/>
    <w:basedOn w:val="Privzetapisavaodstavka"/>
    <w:uiPriority w:val="99"/>
    <w:semiHidden/>
    <w:rsid w:val="00476703"/>
  </w:style>
  <w:style w:type="paragraph" w:customStyle="1" w:styleId="lennovele">
    <w:name w:val="Člen_novele"/>
    <w:basedOn w:val="len"/>
    <w:link w:val="lennoveleZnak"/>
    <w:uiPriority w:val="99"/>
    <w:rsid w:val="004F06B5"/>
    <w:rPr>
      <w:b w:val="0"/>
      <w:bCs w:val="0"/>
    </w:rPr>
  </w:style>
  <w:style w:type="paragraph" w:customStyle="1" w:styleId="Cover24">
    <w:name w:val="Cover24"/>
    <w:basedOn w:val="Navaden"/>
    <w:uiPriority w:val="99"/>
    <w:rsid w:val="00712F2C"/>
    <w:pPr>
      <w:widowControl w:val="0"/>
      <w:overflowPunct/>
      <w:autoSpaceDE/>
      <w:autoSpaceDN/>
      <w:adjustRightInd/>
      <w:spacing w:after="480"/>
      <w:ind w:left="1418"/>
      <w:jc w:val="left"/>
      <w:textAlignment w:val="auto"/>
    </w:pPr>
    <w:rPr>
      <w:rFonts w:ascii="Times New Roman" w:hAnsi="Times New Roman" w:cs="Times New Roman"/>
      <w:sz w:val="24"/>
      <w:szCs w:val="24"/>
      <w:lang w:eastAsia="en-GB"/>
    </w:rPr>
  </w:style>
  <w:style w:type="paragraph" w:customStyle="1" w:styleId="Priloga">
    <w:name w:val="Priloga"/>
    <w:basedOn w:val="Navaden"/>
    <w:link w:val="PrilogaZnak"/>
    <w:uiPriority w:val="99"/>
    <w:rsid w:val="009C7DEB"/>
    <w:pPr>
      <w:spacing w:before="380" w:after="60" w:line="200" w:lineRule="exact"/>
    </w:pPr>
    <w:rPr>
      <w:b/>
      <w:bCs/>
      <w:sz w:val="17"/>
      <w:szCs w:val="17"/>
    </w:rPr>
  </w:style>
  <w:style w:type="character" w:customStyle="1" w:styleId="lennoveleZnak">
    <w:name w:val="Člen_novele Znak"/>
    <w:basedOn w:val="lenZnak"/>
    <w:link w:val="lennovele"/>
    <w:uiPriority w:val="99"/>
    <w:locked/>
    <w:rsid w:val="004F06B5"/>
    <w:rPr>
      <w:rFonts w:ascii="Arial" w:hAnsi="Arial" w:cs="Arial"/>
      <w:b/>
      <w:bCs/>
      <w:sz w:val="22"/>
      <w:szCs w:val="22"/>
    </w:rPr>
  </w:style>
  <w:style w:type="paragraph" w:customStyle="1" w:styleId="Navaden1">
    <w:name w:val="Navaden1"/>
    <w:basedOn w:val="Navaden"/>
    <w:uiPriority w:val="99"/>
    <w:rsid w:val="002E44CB"/>
    <w:pPr>
      <w:overflowPunct/>
      <w:autoSpaceDE/>
      <w:autoSpaceDN/>
      <w:adjustRightInd/>
      <w:spacing w:before="96"/>
      <w:textAlignment w:val="auto"/>
    </w:pPr>
    <w:rPr>
      <w:rFonts w:ascii="Times New Roman" w:hAnsi="Times New Roman" w:cs="Times New Roman"/>
      <w:sz w:val="24"/>
      <w:szCs w:val="24"/>
    </w:rPr>
  </w:style>
  <w:style w:type="character" w:customStyle="1" w:styleId="PrilogaZnak">
    <w:name w:val="Priloga Znak"/>
    <w:link w:val="Priloga"/>
    <w:uiPriority w:val="99"/>
    <w:locked/>
    <w:rsid w:val="009C7DEB"/>
    <w:rPr>
      <w:rFonts w:ascii="Arial" w:hAnsi="Arial" w:cs="Arial"/>
      <w:b/>
      <w:bCs/>
      <w:sz w:val="17"/>
      <w:szCs w:val="17"/>
    </w:rPr>
  </w:style>
  <w:style w:type="paragraph" w:styleId="Sprotnaopomba-besedilo">
    <w:name w:val="footnote text"/>
    <w:basedOn w:val="Navaden"/>
    <w:link w:val="Sprotnaopomba-besediloZnak"/>
    <w:uiPriority w:val="99"/>
    <w:semiHidden/>
    <w:rsid w:val="00B04883"/>
    <w:pPr>
      <w:keepLines/>
      <w:overflowPunct/>
      <w:autoSpaceDE/>
      <w:autoSpaceDN/>
      <w:adjustRightInd/>
      <w:spacing w:line="260" w:lineRule="exact"/>
      <w:ind w:left="510" w:hanging="510"/>
      <w:jc w:val="left"/>
      <w:textAlignment w:val="auto"/>
    </w:pPr>
    <w:rPr>
      <w:rFonts w:ascii="Times New Roman" w:hAnsi="Times New Roman" w:cs="Times New Roman"/>
      <w:noProof/>
      <w:lang w:val="en-GB" w:eastAsia="en-GB"/>
    </w:rPr>
  </w:style>
  <w:style w:type="character" w:customStyle="1" w:styleId="Sprotnaopomba-besediloZnak">
    <w:name w:val="Sprotna opomba - besedilo Znak"/>
    <w:link w:val="Sprotnaopomba-besedilo"/>
    <w:uiPriority w:val="99"/>
    <w:locked/>
    <w:rsid w:val="00B04883"/>
    <w:rPr>
      <w:rFonts w:ascii="Times New Roman" w:hAnsi="Times New Roman" w:cs="Times New Roman"/>
      <w:noProof/>
      <w:sz w:val="22"/>
      <w:szCs w:val="22"/>
      <w:lang w:val="en-GB" w:eastAsia="en-GB"/>
    </w:rPr>
  </w:style>
  <w:style w:type="paragraph" w:customStyle="1" w:styleId="rta">
    <w:name w:val="Črta"/>
    <w:basedOn w:val="Navaden"/>
    <w:link w:val="rtaZnak"/>
    <w:uiPriority w:val="99"/>
    <w:rsid w:val="004F06B5"/>
    <w:pPr>
      <w:spacing w:before="360"/>
      <w:jc w:val="center"/>
    </w:pPr>
  </w:style>
  <w:style w:type="paragraph" w:customStyle="1" w:styleId="CM4">
    <w:name w:val="CM4"/>
    <w:basedOn w:val="Navaden"/>
    <w:next w:val="Navaden"/>
    <w:uiPriority w:val="99"/>
    <w:rsid w:val="00B84998"/>
    <w:pPr>
      <w:overflowPunct/>
      <w:jc w:val="left"/>
      <w:textAlignment w:val="auto"/>
    </w:pPr>
    <w:rPr>
      <w:rFonts w:ascii="EUAlbertina" w:eastAsia="Calibri" w:hAnsi="EUAlbertina" w:cs="EUAlbertina"/>
      <w:sz w:val="24"/>
      <w:szCs w:val="24"/>
    </w:rPr>
  </w:style>
  <w:style w:type="paragraph" w:customStyle="1" w:styleId="NPB">
    <w:name w:val="NPB"/>
    <w:basedOn w:val="Vrstapredpisa"/>
    <w:uiPriority w:val="99"/>
    <w:rsid w:val="00AC6273"/>
    <w:rPr>
      <w:spacing w:val="0"/>
    </w:rPr>
  </w:style>
  <w:style w:type="character" w:customStyle="1" w:styleId="rtaZnak">
    <w:name w:val="Črta Znak"/>
    <w:link w:val="rta"/>
    <w:uiPriority w:val="99"/>
    <w:locked/>
    <w:rsid w:val="004F06B5"/>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134138"/>
    <w:pPr>
      <w:numPr>
        <w:numId w:val="0"/>
      </w:numPr>
    </w:pPr>
  </w:style>
  <w:style w:type="paragraph" w:customStyle="1" w:styleId="Zamaknjenadolobadruginivo">
    <w:name w:val="Zamaknjena določba_drugi nivo"/>
    <w:basedOn w:val="rkovnatokazatevilnotoko"/>
    <w:link w:val="ZamaknjenadolobadruginivoZnak"/>
    <w:uiPriority w:val="99"/>
    <w:rsid w:val="00A14B5C"/>
    <w:pPr>
      <w:numPr>
        <w:numId w:val="0"/>
      </w:numPr>
      <w:ind w:left="397"/>
    </w:pPr>
  </w:style>
  <w:style w:type="character" w:customStyle="1" w:styleId="ZamaknjenadolobaprvinivoZnak">
    <w:name w:val="Zamaknjena določba_prvi nivo Znak"/>
    <w:basedOn w:val="OdstavekZnak"/>
    <w:link w:val="Zamaknjenadolobaprvinivo"/>
    <w:uiPriority w:val="99"/>
    <w:locked/>
    <w:rsid w:val="00134138"/>
    <w:rPr>
      <w:rFonts w:ascii="Arial" w:hAnsi="Arial" w:cs="Arial"/>
      <w:sz w:val="22"/>
      <w:szCs w:val="22"/>
    </w:rPr>
  </w:style>
  <w:style w:type="character" w:customStyle="1" w:styleId="ZamaknjenadolobadruginivoZnak">
    <w:name w:val="Zamaknjena določba_drugi nivo Znak"/>
    <w:basedOn w:val="rkovnatokazatevilnotokoZnak"/>
    <w:link w:val="Zamaknjenadolobadruginivo"/>
    <w:uiPriority w:val="99"/>
    <w:locked/>
    <w:rsid w:val="00A14B5C"/>
    <w:rPr>
      <w:rFonts w:ascii="Arial" w:hAnsi="Arial" w:cs="Arial"/>
      <w:sz w:val="22"/>
      <w:szCs w:val="22"/>
    </w:rPr>
  </w:style>
  <w:style w:type="paragraph" w:customStyle="1" w:styleId="Alineazapodtoko">
    <w:name w:val="Alinea za podtočko"/>
    <w:basedOn w:val="Alineazaodstavkom"/>
    <w:link w:val="AlineazapodtokoZnak"/>
    <w:uiPriority w:val="99"/>
    <w:rsid w:val="00A14B5C"/>
    <w:pPr>
      <w:ind w:left="1134" w:hanging="227"/>
    </w:pPr>
  </w:style>
  <w:style w:type="paragraph" w:customStyle="1" w:styleId="Zamakanjenadolobatretjinivo">
    <w:name w:val="Zamakanjena določba_tretji nivo"/>
    <w:basedOn w:val="Zamaknjenadolobadruginivo"/>
    <w:link w:val="ZamakanjenadolobatretjinivoZnak"/>
    <w:uiPriority w:val="99"/>
    <w:rsid w:val="00A14B5C"/>
    <w:pPr>
      <w:ind w:left="907"/>
    </w:pPr>
  </w:style>
  <w:style w:type="character" w:customStyle="1" w:styleId="AlineazapodtokoZnak">
    <w:name w:val="Alinea za podtočko Znak"/>
    <w:link w:val="Alineazapodtoko"/>
    <w:uiPriority w:val="99"/>
    <w:locked/>
    <w:rsid w:val="009C7DEB"/>
    <w:rPr>
      <w:rFonts w:ascii="Arial" w:hAnsi="Arial" w:cs="Arial"/>
      <w:sz w:val="22"/>
      <w:szCs w:val="22"/>
    </w:rPr>
  </w:style>
  <w:style w:type="character" w:customStyle="1" w:styleId="ZamakanjenadolobatretjinivoZnak">
    <w:name w:val="Zamakanjena določba_tretji nivo Znak"/>
    <w:basedOn w:val="ZamaknjenadolobadruginivoZnak"/>
    <w:link w:val="Zamakanjenadolobatretjinivo"/>
    <w:uiPriority w:val="99"/>
    <w:locked/>
    <w:rsid w:val="00A14B5C"/>
    <w:rPr>
      <w:rFonts w:ascii="Arial" w:hAnsi="Arial" w:cs="Arial"/>
      <w:sz w:val="22"/>
      <w:szCs w:val="22"/>
    </w:rPr>
  </w:style>
  <w:style w:type="character" w:customStyle="1" w:styleId="ImeorganaZnak">
    <w:name w:val="Ime organa Znak"/>
    <w:link w:val="Imeorgana"/>
    <w:uiPriority w:val="99"/>
    <w:locked/>
    <w:rsid w:val="00357591"/>
    <w:rPr>
      <w:rFonts w:ascii="Arial" w:hAnsi="Arial" w:cs="Arial"/>
      <w:sz w:val="22"/>
      <w:szCs w:val="22"/>
    </w:rPr>
  </w:style>
  <w:style w:type="numbering" w:customStyle="1" w:styleId="Alinejazaodstavkom">
    <w:name w:val="Alineja za odstavkom"/>
    <w:rsid w:val="00B76BFC"/>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8556279">
      <w:marLeft w:val="0"/>
      <w:marRight w:val="0"/>
      <w:marTop w:val="0"/>
      <w:marBottom w:val="0"/>
      <w:divBdr>
        <w:top w:val="none" w:sz="0" w:space="0" w:color="auto"/>
        <w:left w:val="none" w:sz="0" w:space="0" w:color="auto"/>
        <w:bottom w:val="none" w:sz="0" w:space="0" w:color="auto"/>
        <w:right w:val="none" w:sz="0" w:space="0" w:color="auto"/>
      </w:divBdr>
      <w:divsChild>
        <w:div w:id="2048556300">
          <w:marLeft w:val="0"/>
          <w:marRight w:val="0"/>
          <w:marTop w:val="0"/>
          <w:marBottom w:val="0"/>
          <w:divBdr>
            <w:top w:val="none" w:sz="0" w:space="0" w:color="auto"/>
            <w:left w:val="none" w:sz="0" w:space="0" w:color="auto"/>
            <w:bottom w:val="none" w:sz="0" w:space="0" w:color="auto"/>
            <w:right w:val="none" w:sz="0" w:space="0" w:color="auto"/>
          </w:divBdr>
          <w:divsChild>
            <w:div w:id="2048556288">
              <w:marLeft w:val="0"/>
              <w:marRight w:val="46"/>
              <w:marTop w:val="0"/>
              <w:marBottom w:val="0"/>
              <w:divBdr>
                <w:top w:val="none" w:sz="0" w:space="0" w:color="auto"/>
                <w:left w:val="none" w:sz="0" w:space="0" w:color="auto"/>
                <w:bottom w:val="none" w:sz="0" w:space="0" w:color="auto"/>
                <w:right w:val="none" w:sz="0" w:space="0" w:color="auto"/>
              </w:divBdr>
              <w:divsChild>
                <w:div w:id="2048556280">
                  <w:marLeft w:val="0"/>
                  <w:marRight w:val="0"/>
                  <w:marTop w:val="0"/>
                  <w:marBottom w:val="115"/>
                  <w:divBdr>
                    <w:top w:val="none" w:sz="0" w:space="0" w:color="auto"/>
                    <w:left w:val="none" w:sz="0" w:space="0" w:color="auto"/>
                    <w:bottom w:val="none" w:sz="0" w:space="0" w:color="auto"/>
                    <w:right w:val="none" w:sz="0" w:space="0" w:color="auto"/>
                  </w:divBdr>
                  <w:divsChild>
                    <w:div w:id="2048556294">
                      <w:marLeft w:val="0"/>
                      <w:marRight w:val="0"/>
                      <w:marTop w:val="0"/>
                      <w:marBottom w:val="0"/>
                      <w:divBdr>
                        <w:top w:val="none" w:sz="0" w:space="0" w:color="auto"/>
                        <w:left w:val="none" w:sz="0" w:space="0" w:color="auto"/>
                        <w:bottom w:val="none" w:sz="0" w:space="0" w:color="auto"/>
                        <w:right w:val="none" w:sz="0" w:space="0" w:color="auto"/>
                      </w:divBdr>
                      <w:divsChild>
                        <w:div w:id="2048556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8556292">
      <w:marLeft w:val="0"/>
      <w:marRight w:val="0"/>
      <w:marTop w:val="0"/>
      <w:marBottom w:val="0"/>
      <w:divBdr>
        <w:top w:val="none" w:sz="0" w:space="0" w:color="auto"/>
        <w:left w:val="none" w:sz="0" w:space="0" w:color="auto"/>
        <w:bottom w:val="none" w:sz="0" w:space="0" w:color="auto"/>
        <w:right w:val="none" w:sz="0" w:space="0" w:color="auto"/>
      </w:divBdr>
      <w:divsChild>
        <w:div w:id="2048556283">
          <w:marLeft w:val="0"/>
          <w:marRight w:val="0"/>
          <w:marTop w:val="0"/>
          <w:marBottom w:val="0"/>
          <w:divBdr>
            <w:top w:val="none" w:sz="0" w:space="0" w:color="auto"/>
            <w:left w:val="none" w:sz="0" w:space="0" w:color="auto"/>
            <w:bottom w:val="none" w:sz="0" w:space="0" w:color="auto"/>
            <w:right w:val="none" w:sz="0" w:space="0" w:color="auto"/>
          </w:divBdr>
          <w:divsChild>
            <w:div w:id="2048556291">
              <w:marLeft w:val="0"/>
              <w:marRight w:val="46"/>
              <w:marTop w:val="0"/>
              <w:marBottom w:val="0"/>
              <w:divBdr>
                <w:top w:val="none" w:sz="0" w:space="0" w:color="auto"/>
                <w:left w:val="none" w:sz="0" w:space="0" w:color="auto"/>
                <w:bottom w:val="none" w:sz="0" w:space="0" w:color="auto"/>
                <w:right w:val="none" w:sz="0" w:space="0" w:color="auto"/>
              </w:divBdr>
              <w:divsChild>
                <w:div w:id="2048556287">
                  <w:marLeft w:val="0"/>
                  <w:marRight w:val="0"/>
                  <w:marTop w:val="0"/>
                  <w:marBottom w:val="115"/>
                  <w:divBdr>
                    <w:top w:val="none" w:sz="0" w:space="0" w:color="auto"/>
                    <w:left w:val="none" w:sz="0" w:space="0" w:color="auto"/>
                    <w:bottom w:val="none" w:sz="0" w:space="0" w:color="auto"/>
                    <w:right w:val="none" w:sz="0" w:space="0" w:color="auto"/>
                  </w:divBdr>
                  <w:divsChild>
                    <w:div w:id="2048556293">
                      <w:marLeft w:val="0"/>
                      <w:marRight w:val="0"/>
                      <w:marTop w:val="0"/>
                      <w:marBottom w:val="0"/>
                      <w:divBdr>
                        <w:top w:val="none" w:sz="0" w:space="0" w:color="auto"/>
                        <w:left w:val="none" w:sz="0" w:space="0" w:color="auto"/>
                        <w:bottom w:val="none" w:sz="0" w:space="0" w:color="auto"/>
                        <w:right w:val="none" w:sz="0" w:space="0" w:color="auto"/>
                      </w:divBdr>
                      <w:divsChild>
                        <w:div w:id="204855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8556295">
      <w:marLeft w:val="0"/>
      <w:marRight w:val="0"/>
      <w:marTop w:val="0"/>
      <w:marBottom w:val="0"/>
      <w:divBdr>
        <w:top w:val="none" w:sz="0" w:space="0" w:color="auto"/>
        <w:left w:val="none" w:sz="0" w:space="0" w:color="auto"/>
        <w:bottom w:val="none" w:sz="0" w:space="0" w:color="auto"/>
        <w:right w:val="none" w:sz="0" w:space="0" w:color="auto"/>
      </w:divBdr>
      <w:divsChild>
        <w:div w:id="2048556281">
          <w:marLeft w:val="0"/>
          <w:marRight w:val="0"/>
          <w:marTop w:val="0"/>
          <w:marBottom w:val="0"/>
          <w:divBdr>
            <w:top w:val="none" w:sz="0" w:space="0" w:color="auto"/>
            <w:left w:val="none" w:sz="0" w:space="0" w:color="auto"/>
            <w:bottom w:val="none" w:sz="0" w:space="0" w:color="auto"/>
            <w:right w:val="none" w:sz="0" w:space="0" w:color="auto"/>
          </w:divBdr>
          <w:divsChild>
            <w:div w:id="2048556290">
              <w:marLeft w:val="0"/>
              <w:marRight w:val="46"/>
              <w:marTop w:val="0"/>
              <w:marBottom w:val="0"/>
              <w:divBdr>
                <w:top w:val="none" w:sz="0" w:space="0" w:color="auto"/>
                <w:left w:val="none" w:sz="0" w:space="0" w:color="auto"/>
                <w:bottom w:val="none" w:sz="0" w:space="0" w:color="auto"/>
                <w:right w:val="none" w:sz="0" w:space="0" w:color="auto"/>
              </w:divBdr>
              <w:divsChild>
                <w:div w:id="2048556299">
                  <w:marLeft w:val="0"/>
                  <w:marRight w:val="0"/>
                  <w:marTop w:val="0"/>
                  <w:marBottom w:val="115"/>
                  <w:divBdr>
                    <w:top w:val="none" w:sz="0" w:space="0" w:color="auto"/>
                    <w:left w:val="none" w:sz="0" w:space="0" w:color="auto"/>
                    <w:bottom w:val="none" w:sz="0" w:space="0" w:color="auto"/>
                    <w:right w:val="none" w:sz="0" w:space="0" w:color="auto"/>
                  </w:divBdr>
                  <w:divsChild>
                    <w:div w:id="2048556282">
                      <w:marLeft w:val="0"/>
                      <w:marRight w:val="0"/>
                      <w:marTop w:val="0"/>
                      <w:marBottom w:val="0"/>
                      <w:divBdr>
                        <w:top w:val="none" w:sz="0" w:space="0" w:color="auto"/>
                        <w:left w:val="none" w:sz="0" w:space="0" w:color="auto"/>
                        <w:bottom w:val="none" w:sz="0" w:space="0" w:color="auto"/>
                        <w:right w:val="none" w:sz="0" w:space="0" w:color="auto"/>
                      </w:divBdr>
                      <w:divsChild>
                        <w:div w:id="204855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8556296">
      <w:marLeft w:val="0"/>
      <w:marRight w:val="0"/>
      <w:marTop w:val="0"/>
      <w:marBottom w:val="0"/>
      <w:divBdr>
        <w:top w:val="none" w:sz="0" w:space="0" w:color="auto"/>
        <w:left w:val="none" w:sz="0" w:space="0" w:color="auto"/>
        <w:bottom w:val="none" w:sz="0" w:space="0" w:color="auto"/>
        <w:right w:val="none" w:sz="0" w:space="0" w:color="auto"/>
      </w:divBdr>
      <w:divsChild>
        <w:div w:id="2048556301">
          <w:marLeft w:val="0"/>
          <w:marRight w:val="0"/>
          <w:marTop w:val="0"/>
          <w:marBottom w:val="0"/>
          <w:divBdr>
            <w:top w:val="none" w:sz="0" w:space="0" w:color="auto"/>
            <w:left w:val="none" w:sz="0" w:space="0" w:color="auto"/>
            <w:bottom w:val="none" w:sz="0" w:space="0" w:color="auto"/>
            <w:right w:val="none" w:sz="0" w:space="0" w:color="auto"/>
          </w:divBdr>
          <w:divsChild>
            <w:div w:id="2048556286">
              <w:marLeft w:val="0"/>
              <w:marRight w:val="46"/>
              <w:marTop w:val="0"/>
              <w:marBottom w:val="0"/>
              <w:divBdr>
                <w:top w:val="none" w:sz="0" w:space="0" w:color="auto"/>
                <w:left w:val="none" w:sz="0" w:space="0" w:color="auto"/>
                <w:bottom w:val="none" w:sz="0" w:space="0" w:color="auto"/>
                <w:right w:val="none" w:sz="0" w:space="0" w:color="auto"/>
              </w:divBdr>
              <w:divsChild>
                <w:div w:id="2048556297">
                  <w:marLeft w:val="0"/>
                  <w:marRight w:val="0"/>
                  <w:marTop w:val="0"/>
                  <w:marBottom w:val="115"/>
                  <w:divBdr>
                    <w:top w:val="none" w:sz="0" w:space="0" w:color="auto"/>
                    <w:left w:val="none" w:sz="0" w:space="0" w:color="auto"/>
                    <w:bottom w:val="none" w:sz="0" w:space="0" w:color="auto"/>
                    <w:right w:val="none" w:sz="0" w:space="0" w:color="auto"/>
                  </w:divBdr>
                  <w:divsChild>
                    <w:div w:id="2048556302">
                      <w:marLeft w:val="0"/>
                      <w:marRight w:val="0"/>
                      <w:marTop w:val="0"/>
                      <w:marBottom w:val="0"/>
                      <w:divBdr>
                        <w:top w:val="none" w:sz="0" w:space="0" w:color="auto"/>
                        <w:left w:val="none" w:sz="0" w:space="0" w:color="auto"/>
                        <w:bottom w:val="none" w:sz="0" w:space="0" w:color="auto"/>
                        <w:right w:val="none" w:sz="0" w:space="0" w:color="auto"/>
                      </w:divBdr>
                      <w:divsChild>
                        <w:div w:id="204855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7945</Words>
  <Characters>46515</Characters>
  <Application>Microsoft Office Word</Application>
  <DocSecurity>0</DocSecurity>
  <Lines>387</Lines>
  <Paragraphs>108</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LinksUpToDate>false</LinksUpToDate>
  <CharactersWithSpaces>54352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2010-02-05T14:15:00Z</cp:lastPrinted>
  <dcterms:created xsi:type="dcterms:W3CDTF">2015-07-10T07:46:00Z</dcterms:created>
  <dcterms:modified xsi:type="dcterms:W3CDTF">2015-07-10T07:48:00Z</dcterms:modified>
</cp:coreProperties>
</file>